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458" w:rsidRDefault="001D445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</w:pPr>
      <w:r>
        <w:t>Зарегистрировано в Минюсте России 27 февраля 2015 г. N 36268</w:t>
      </w:r>
    </w:p>
    <w:p w:rsidR="001D4458" w:rsidRDefault="001D44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Title"/>
        <w:jc w:val="center"/>
      </w:pPr>
      <w:r>
        <w:t>МИНИСТЕРСТВО ЗДРАВООХРАНЕНИЯ РОССИЙСКОЙ ФЕДЕРАЦИИ</w:t>
      </w:r>
    </w:p>
    <w:p w:rsidR="001D4458" w:rsidRDefault="001D4458">
      <w:pPr>
        <w:pStyle w:val="ConsPlusTitle"/>
        <w:jc w:val="center"/>
      </w:pPr>
    </w:p>
    <w:p w:rsidR="001D4458" w:rsidRDefault="001D4458">
      <w:pPr>
        <w:pStyle w:val="ConsPlusTitle"/>
        <w:jc w:val="center"/>
      </w:pPr>
      <w:r>
        <w:t>ПРИКАЗ</w:t>
      </w:r>
    </w:p>
    <w:p w:rsidR="001D4458" w:rsidRDefault="001D4458">
      <w:pPr>
        <w:pStyle w:val="ConsPlusTitle"/>
        <w:jc w:val="center"/>
      </w:pPr>
      <w:r>
        <w:t>от 3 февраля 2015 г. N 36ан</w:t>
      </w:r>
    </w:p>
    <w:p w:rsidR="001D4458" w:rsidRDefault="001D4458">
      <w:pPr>
        <w:pStyle w:val="ConsPlusTitle"/>
        <w:jc w:val="center"/>
      </w:pPr>
    </w:p>
    <w:p w:rsidR="001D4458" w:rsidRDefault="001D4458">
      <w:pPr>
        <w:pStyle w:val="ConsPlusTitle"/>
        <w:jc w:val="center"/>
      </w:pPr>
      <w:r>
        <w:t>ОБ УТВЕРЖДЕНИИ ПОРЯДКА</w:t>
      </w:r>
    </w:p>
    <w:p w:rsidR="001D4458" w:rsidRDefault="001D4458">
      <w:pPr>
        <w:pStyle w:val="ConsPlusTitle"/>
        <w:jc w:val="center"/>
      </w:pPr>
      <w:r>
        <w:t>ПРОВЕДЕНИЯ ДИСПАНСЕРИЗАЦИИ ОПРЕДЕЛЕННЫХ ГРУПП</w:t>
      </w:r>
    </w:p>
    <w:p w:rsidR="001D4458" w:rsidRDefault="001D4458">
      <w:pPr>
        <w:pStyle w:val="ConsPlusTitle"/>
        <w:jc w:val="center"/>
      </w:pPr>
      <w:r>
        <w:t>ВЗРОСЛОГО НАСЕЛЕНИЯ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(2011, N 48, ст. 6724; 2013, N 48, ст. 6165) приказываю:</w:t>
      </w:r>
    </w:p>
    <w:p w:rsidR="001D4458" w:rsidRDefault="001D4458">
      <w:pPr>
        <w:pStyle w:val="ConsPlusNormal"/>
        <w:ind w:firstLine="540"/>
        <w:jc w:val="both"/>
      </w:pPr>
      <w:r>
        <w:t xml:space="preserve">1. Утвердить </w:t>
      </w:r>
      <w:hyperlink w:anchor="P30" w:history="1">
        <w:r>
          <w:rPr>
            <w:color w:val="0000FF"/>
          </w:rPr>
          <w:t>порядок</w:t>
        </w:r>
      </w:hyperlink>
      <w:r>
        <w:t xml:space="preserve"> проведения диспансеризации определенных гру</w:t>
      </w:r>
      <w:proofErr w:type="gramStart"/>
      <w:r>
        <w:t>пп взр</w:t>
      </w:r>
      <w:proofErr w:type="gramEnd"/>
      <w:r>
        <w:t>ослого населения согласно приложению.</w:t>
      </w:r>
    </w:p>
    <w:p w:rsidR="001D4458" w:rsidRDefault="001D4458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6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3 декабря 2012 г. N 1006н "Об утверждении порядка проведения диспансеризации определенных гру</w:t>
      </w:r>
      <w:proofErr w:type="gramStart"/>
      <w:r>
        <w:t>пп взр</w:t>
      </w:r>
      <w:proofErr w:type="gramEnd"/>
      <w:r>
        <w:t>ослого населения" (зарегистрирован в Министерстве юстиции Российской Федерации 1 апреля 2013 г., регистрационный N 27930).</w:t>
      </w:r>
    </w:p>
    <w:p w:rsidR="001D4458" w:rsidRDefault="001D4458">
      <w:pPr>
        <w:pStyle w:val="ConsPlusNormal"/>
        <w:ind w:firstLine="540"/>
        <w:jc w:val="both"/>
      </w:pPr>
      <w:r>
        <w:t>3. Настоящий приказ вступает в силу с 1 апреля 2015 года.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right"/>
      </w:pPr>
      <w:r>
        <w:t>Врио Министра</w:t>
      </w:r>
    </w:p>
    <w:p w:rsidR="001D4458" w:rsidRDefault="001D4458">
      <w:pPr>
        <w:pStyle w:val="ConsPlusNormal"/>
        <w:jc w:val="right"/>
      </w:pPr>
      <w:r>
        <w:t>Д.В.КОСТЕННИКОВ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right"/>
      </w:pPr>
      <w:r>
        <w:t>Приложение</w:t>
      </w:r>
    </w:p>
    <w:p w:rsidR="001D4458" w:rsidRDefault="001D4458">
      <w:pPr>
        <w:pStyle w:val="ConsPlusNormal"/>
        <w:jc w:val="right"/>
      </w:pPr>
      <w:r>
        <w:t>к приказу Министерства здравоохранения</w:t>
      </w:r>
    </w:p>
    <w:p w:rsidR="001D4458" w:rsidRDefault="001D4458">
      <w:pPr>
        <w:pStyle w:val="ConsPlusNormal"/>
        <w:jc w:val="right"/>
      </w:pPr>
      <w:r>
        <w:t>Российской Федерации</w:t>
      </w:r>
    </w:p>
    <w:p w:rsidR="001D4458" w:rsidRDefault="001D4458">
      <w:pPr>
        <w:pStyle w:val="ConsPlusNormal"/>
        <w:jc w:val="right"/>
      </w:pPr>
      <w:r>
        <w:t>от 3 февраля 2015 г. N 36ан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Title"/>
        <w:jc w:val="center"/>
      </w:pPr>
      <w:bookmarkStart w:id="0" w:name="P30"/>
      <w:bookmarkEnd w:id="0"/>
      <w:r>
        <w:t>ПОРЯДОК</w:t>
      </w:r>
    </w:p>
    <w:p w:rsidR="001D4458" w:rsidRDefault="001D4458">
      <w:pPr>
        <w:pStyle w:val="ConsPlusTitle"/>
        <w:jc w:val="center"/>
      </w:pPr>
      <w:r>
        <w:t>ПРОВЕДЕНИЯ ДИСПАНСЕРИЗАЦИИ ОПРЕДЕЛЕННЫХ ГРУПП</w:t>
      </w:r>
    </w:p>
    <w:p w:rsidR="001D4458" w:rsidRDefault="001D4458">
      <w:pPr>
        <w:pStyle w:val="ConsPlusTitle"/>
        <w:jc w:val="center"/>
      </w:pPr>
      <w:r>
        <w:t>ВЗРОСЛОГО НАСЕЛЕНИЯ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1. Настоящий Порядок регулирует вопросы, связанные с проведением в медицинских организациях диспансеризации следующих гру</w:t>
      </w:r>
      <w:proofErr w:type="gramStart"/>
      <w:r>
        <w:t>пп взр</w:t>
      </w:r>
      <w:proofErr w:type="gramEnd"/>
      <w:r>
        <w:t>ослого населения (в возрасте от 18 лет и старше):</w:t>
      </w:r>
    </w:p>
    <w:p w:rsidR="001D4458" w:rsidRDefault="001D4458">
      <w:pPr>
        <w:pStyle w:val="ConsPlusNormal"/>
        <w:ind w:firstLine="540"/>
        <w:jc w:val="both"/>
      </w:pPr>
      <w:r>
        <w:t>1) работающие граждане;</w:t>
      </w:r>
    </w:p>
    <w:p w:rsidR="001D4458" w:rsidRDefault="001D4458">
      <w:pPr>
        <w:pStyle w:val="ConsPlusNormal"/>
        <w:ind w:firstLine="540"/>
        <w:jc w:val="both"/>
      </w:pPr>
      <w:r>
        <w:t>2) неработающие граждане;</w:t>
      </w:r>
    </w:p>
    <w:p w:rsidR="001D4458" w:rsidRDefault="001D4458">
      <w:pPr>
        <w:pStyle w:val="ConsPlusNormal"/>
        <w:ind w:firstLine="540"/>
        <w:jc w:val="both"/>
      </w:pPr>
      <w:r>
        <w:t xml:space="preserve">3) </w:t>
      </w:r>
      <w:proofErr w:type="gramStart"/>
      <w:r>
        <w:t>обучающиеся</w:t>
      </w:r>
      <w:proofErr w:type="gramEnd"/>
      <w:r>
        <w:t xml:space="preserve"> в образовательных организациях по очной форме.</w:t>
      </w:r>
    </w:p>
    <w:p w:rsidR="001D4458" w:rsidRDefault="001D4458">
      <w:pPr>
        <w:pStyle w:val="ConsPlusNormal"/>
        <w:ind w:firstLine="540"/>
        <w:jc w:val="both"/>
      </w:pPr>
      <w:r>
        <w:t>Настоящий Порядок не применяется в случаях, когда законодательными и иными нормативными правовыми актами Российской Федерации установлен иной порядок проведения диспансеризации отдельных категорий граждан.</w:t>
      </w:r>
    </w:p>
    <w:p w:rsidR="001D4458" w:rsidRDefault="001D4458">
      <w:pPr>
        <w:pStyle w:val="ConsPlusNormal"/>
        <w:ind w:firstLine="540"/>
        <w:jc w:val="both"/>
      </w:pPr>
      <w:r>
        <w:t xml:space="preserve">2. Диспансеризация представляет собой комплекс мероприятий, в том числе медицинский осмотр врачами нескольких специальностей и применение необходимых методов обследования, осуществляемых в отношении определенных групп населения в соответствии с </w:t>
      </w:r>
      <w:r>
        <w:lastRenderedPageBreak/>
        <w:t>законодательством Российской Федерации &lt;1&gt;.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 xml:space="preserve">&lt;1&gt; </w:t>
      </w:r>
      <w:hyperlink r:id="rId7" w:history="1">
        <w:r>
          <w:rPr>
            <w:color w:val="0000FF"/>
          </w:rPr>
          <w:t>Статья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3446; 2013, N 48, ст. 6165).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3. Диспансеризация взрослого населения проводится путем углубленного обследования состояния здоровья граждан в целях: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>1) раннего выявления хронических неинфекционных заболеваний (состояний), являющихся основной причиной инвалидности и преждевременной смертности населения Российской Федерации (далее - хронические неинфекционные заболевания), основных факторов риска их развития (повышенный уровень артериального давления, дислипидемия, повышенный уровень глюкозы в крови, курение табака, пагубное потребление алкоголя, нерациональное питание, низкая физическая активность, избыточная масса тела или ожирение), а также потребления наркотических средств и психотропных веществ без</w:t>
      </w:r>
      <w:proofErr w:type="gramEnd"/>
      <w:r>
        <w:t xml:space="preserve"> назначения врача;</w:t>
      </w:r>
    </w:p>
    <w:p w:rsidR="001D4458" w:rsidRDefault="001D4458">
      <w:pPr>
        <w:pStyle w:val="ConsPlusNormal"/>
        <w:ind w:firstLine="540"/>
        <w:jc w:val="both"/>
      </w:pPr>
      <w:r>
        <w:t>2) определения группы состояния здоровья, необходимых профилактических, лечебных, реабилитационных и оздоровительных мероприятий для граждан с выявленными хроническими неинфекционными заболеваниями и (или) факторами риска их развития, граждан с иными заболеваниями (состояниями), а также для здоровых граждан;</w:t>
      </w:r>
    </w:p>
    <w:p w:rsidR="001D4458" w:rsidRDefault="001D4458">
      <w:pPr>
        <w:pStyle w:val="ConsPlusNormal"/>
        <w:ind w:firstLine="540"/>
        <w:jc w:val="both"/>
      </w:pPr>
      <w:r>
        <w:t xml:space="preserve">3) проведения краткого профилактического консультирования граждан с выявленными хроническими неинфекционными заболеваниями и (или) факторами риска их развития, здоровых граждан, а также проведения индивидуального углубленного профилактического консультирования и группового профилактического консультирования (школ пациента) граждан с высоким и очень высоким суммарным </w:t>
      </w:r>
      <w:proofErr w:type="gramStart"/>
      <w:r>
        <w:t>сердечно-сосудистым</w:t>
      </w:r>
      <w:proofErr w:type="gramEnd"/>
      <w:r>
        <w:t xml:space="preserve"> риском;</w:t>
      </w:r>
    </w:p>
    <w:p w:rsidR="001D4458" w:rsidRDefault="001D4458">
      <w:pPr>
        <w:pStyle w:val="ConsPlusNormal"/>
        <w:ind w:firstLine="540"/>
        <w:jc w:val="both"/>
      </w:pPr>
      <w:r>
        <w:t xml:space="preserve">4) определения группы диспансерного наблюдения граждан с выявленными хроническими неинфекционными заболеваниями и иными заболеваниями (состояниями), а также граждан с высоким и очень высоким суммарным </w:t>
      </w:r>
      <w:proofErr w:type="gramStart"/>
      <w:r>
        <w:t>сердечно-сосудистым</w:t>
      </w:r>
      <w:proofErr w:type="gramEnd"/>
      <w:r>
        <w:t xml:space="preserve"> риском.</w:t>
      </w:r>
    </w:p>
    <w:p w:rsidR="001D4458" w:rsidRDefault="001D4458">
      <w:pPr>
        <w:pStyle w:val="ConsPlusNormal"/>
        <w:ind w:firstLine="540"/>
        <w:jc w:val="both"/>
      </w:pPr>
      <w:r>
        <w:t xml:space="preserve">4. Диспансеризация проводится 1 раз в 3 года в возрастные периоды, предусмотренные </w:t>
      </w:r>
      <w:hyperlink w:anchor="P212" w:history="1">
        <w:r>
          <w:rPr>
            <w:color w:val="0000FF"/>
          </w:rPr>
          <w:t>приложением N 1</w:t>
        </w:r>
      </w:hyperlink>
      <w:r>
        <w:t xml:space="preserve"> к настоящему Порядку &lt;1&gt;, за исключением: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&lt;1&gt; Годом прохождения диспансеризации считается календарный год, в котором гражданин достигает соответствующего возраста.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bookmarkStart w:id="1" w:name="P52"/>
      <w:bookmarkEnd w:id="1"/>
      <w:r>
        <w:t>1) инвалидов Великой Отечественной войны и инвалидов боевых действий, а также участников Великой Отечественной войны, ставших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 &lt;1&gt;;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соответствии со </w:t>
      </w:r>
      <w:hyperlink r:id="rId8" w:history="1">
        <w:r>
          <w:rPr>
            <w:color w:val="0000FF"/>
          </w:rPr>
          <w:t>статьей 4</w:t>
        </w:r>
      </w:hyperlink>
      <w:r>
        <w:t xml:space="preserve">, </w:t>
      </w:r>
      <w:hyperlink r:id="rId9" w:history="1">
        <w:r>
          <w:rPr>
            <w:color w:val="0000FF"/>
          </w:rPr>
          <w:t>подпунктом 11 пункта 1 статьи 14</w:t>
        </w:r>
      </w:hyperlink>
      <w:r>
        <w:t xml:space="preserve"> и </w:t>
      </w:r>
      <w:hyperlink r:id="rId10" w:history="1">
        <w:r>
          <w:rPr>
            <w:color w:val="0000FF"/>
          </w:rPr>
          <w:t>пунктом 2 статьи 15</w:t>
        </w:r>
      </w:hyperlink>
      <w:r>
        <w:t xml:space="preserve"> Федерального закона от 12 января 1995 г. N 5-ФЗ "О ветеранах" (Собрание законодательства Российской Федерации, 1995, N 3, ст. 168; 2002, N 30, ст. 3033; 2004, N 25, ст. 2480; N 35, ст. 3607; 2005, N 19, ст. 1748; 2008, N 30, ст. 3609; 2009, N 26, ст. 3133; N 30, ст. 3739; N 52, ст. 6403; 2010, N 19, ст. 2287; N 27, ст. 3433; N 31, ст. 4206; N 50, ст. 6609; 2011, N 47, ст. 6608; 2013, N 27, ст. 3477; </w:t>
      </w:r>
      <w:proofErr w:type="gramStart"/>
      <w:r>
        <w:t>N 48, ст. 6165; 2014, N 52, ст. 7537).</w:t>
      </w:r>
      <w:proofErr w:type="gramEnd"/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2) лиц, награжденных знаком "Жителю блокадного Ленинграда" и признанных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 &lt;1&gt;;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соответствии с </w:t>
      </w:r>
      <w:hyperlink r:id="rId11" w:history="1">
        <w:r>
          <w:rPr>
            <w:color w:val="0000FF"/>
          </w:rPr>
          <w:t>подпунктом 1 пункта 2 статьи 18</w:t>
        </w:r>
      </w:hyperlink>
      <w:r>
        <w:t xml:space="preserve"> Федерального закона от 12 января 1995 г. N 5-ФЗ "О ветеранах" (Собрание законодательства Российской Федерации, 1995, N 3, ст. 168; 2000, N 19, ст. 2023; 2004, N 35, ст. 3607; 2005, N 1, ст. 25; N 19, ст. 1748; 2009, N 26, ст. 3133; </w:t>
      </w:r>
      <w:proofErr w:type="gramStart"/>
      <w:r>
        <w:t>N 52, ст. 6403; 2010, N 19, ст. 2287; N 31, ст. 4206; N 50, ст. 6609; 2013, N 48, ст. 6165).</w:t>
      </w:r>
      <w:proofErr w:type="gramEnd"/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bookmarkStart w:id="2" w:name="P60"/>
      <w:bookmarkEnd w:id="2"/>
      <w:r>
        <w:lastRenderedPageBreak/>
        <w:t>3)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войны, признанных инвалидами вследствие общего заболевания, трудового увечья и других причин (за исключением лиц, инвалидность которых наступила вследствие их противоправных действий) &lt;1&gt;.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соответствии с </w:t>
      </w:r>
      <w:hyperlink r:id="rId12" w:history="1">
        <w:r>
          <w:rPr>
            <w:color w:val="0000FF"/>
          </w:rPr>
          <w:t>частью 8 статьи 154</w:t>
        </w:r>
      </w:hyperlink>
      <w:r>
        <w:t xml:space="preserve"> Федерального закона от 22 августа 2004 г.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 (Собрание законодательства Российской Федерации, 2004, N 35, ст. 3607; 2013, N 14, ст. 1654).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 xml:space="preserve">Указанные в </w:t>
      </w:r>
      <w:hyperlink w:anchor="P52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60" w:history="1">
        <w:r>
          <w:rPr>
            <w:color w:val="0000FF"/>
          </w:rPr>
          <w:t>3</w:t>
        </w:r>
      </w:hyperlink>
      <w:r>
        <w:t xml:space="preserve"> настоящего пункта категории граждан проходят диспансеризацию ежегодно вне зависимости от возраста.</w:t>
      </w:r>
    </w:p>
    <w:p w:rsidR="001D4458" w:rsidRDefault="001D4458">
      <w:pPr>
        <w:pStyle w:val="ConsPlusNormal"/>
        <w:ind w:firstLine="540"/>
        <w:jc w:val="both"/>
      </w:pPr>
      <w:r>
        <w:t xml:space="preserve">5. Перечень осмотров (консультаций) врачами-специалистами (фельдшером или акушеркой), исследований и иных медицинских мероприятий, проводимых в рамках диспансеризации в зависимости от возраста и пола гражданина (объем диспансеризации), определяется в соответствии с </w:t>
      </w:r>
      <w:hyperlink w:anchor="P212" w:history="1">
        <w:r>
          <w:rPr>
            <w:color w:val="0000FF"/>
          </w:rPr>
          <w:t>приложением N 1</w:t>
        </w:r>
      </w:hyperlink>
      <w:r>
        <w:t xml:space="preserve"> к настоящему Порядку.</w:t>
      </w:r>
    </w:p>
    <w:p w:rsidR="001D4458" w:rsidRDefault="001D4458">
      <w:pPr>
        <w:pStyle w:val="ConsPlusNormal"/>
        <w:ind w:firstLine="540"/>
        <w:jc w:val="both"/>
      </w:pPr>
      <w:r>
        <w:t xml:space="preserve">Диспансеризация граждан, указанных в </w:t>
      </w:r>
      <w:hyperlink w:anchor="P52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60" w:history="1">
        <w:r>
          <w:rPr>
            <w:color w:val="0000FF"/>
          </w:rPr>
          <w:t>3 пункта 4</w:t>
        </w:r>
      </w:hyperlink>
      <w:r>
        <w:t xml:space="preserve"> настоящего Порядка, проводится в объеме, соответствующем объему диспансеризации, предусмотренному </w:t>
      </w:r>
      <w:hyperlink w:anchor="P212" w:history="1">
        <w:r>
          <w:rPr>
            <w:color w:val="0000FF"/>
          </w:rPr>
          <w:t>приложением N 1</w:t>
        </w:r>
      </w:hyperlink>
      <w:r>
        <w:t xml:space="preserve"> к настоящему Порядку для граждан ближайшей возрастной категории, за исключением исследований, имеющих медицинские противопоказания к ежегодному проведению &lt;1&gt;.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&lt;1&gt; Флюорография легких и маммография проводятся 1 раз в 2 года, мазок (соскоб) с поверхности шейки матки (наружного маточного зева) и цервикального канала на цитологическое исследование проводится 1 раз в 3 года.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Диспансеризация взрослого населения проводится медицинскими организациями (иными организациями, осуществляющими медицинскую деятельность) (далее - медицинская организация) независимо от организационно-правовой формы, участвующими в реализации </w:t>
      </w:r>
      <w:hyperlink r:id="rId13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в части оказания первичной медико-санитарной помощи, при наличии лицензии на осуществление медицинской деятельности, предусматривающей работы (услуги) по "медицинским осмотрам профилактическим", "терапии</w:t>
      </w:r>
      <w:proofErr w:type="gramEnd"/>
      <w:r>
        <w:t>", "</w:t>
      </w:r>
      <w:proofErr w:type="gramStart"/>
      <w:r>
        <w:t>акушерству и гинекологии" &lt;1&gt; или "акушерству и гинекологии (за исключением вспомогательных репродуктивных технологий)", "акушерскому делу" или "лечебному делу", "офтальмологии", "неврологии", "хирургии", "рентгенологии", "клинической лабораторной диагностике" или "лабораторной диагностике", "функциональной диагностике", "ультразвуковой диагностике", "эндоскопии".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 xml:space="preserve">ля лицензий на осуществление медицинской деятельности, выданных до вступления в силу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 апреля 2012 г.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 (Собрание законодательства Российской Федерации, 2012, N 17, ст. 1965; </w:t>
      </w:r>
      <w:proofErr w:type="gramStart"/>
      <w:r>
        <w:t>N 37, ст. 5002; 2013, N 3, ст. 207; N 16, ст. 1970).</w:t>
      </w:r>
      <w:proofErr w:type="gramEnd"/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 xml:space="preserve">В случае отсутствия у медицинской организации, осуществляющей диспансеризацию, лицензии на осуществление медицинской деятельности по отдельным видам работ (услуг), </w:t>
      </w:r>
      <w:r>
        <w:lastRenderedPageBreak/>
        <w:t>необходимым для проведения диспансеризации в полном объеме, медицинская организация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диспансеризации.</w:t>
      </w:r>
    </w:p>
    <w:p w:rsidR="001D4458" w:rsidRDefault="001D4458">
      <w:pPr>
        <w:pStyle w:val="ConsPlusNormal"/>
        <w:ind w:firstLine="540"/>
        <w:jc w:val="both"/>
      </w:pPr>
      <w:r>
        <w:t>7. Гражданин проходит диспансеризацию в медицинской организации, в которой он получает первичную медико-санитарную помощь.</w:t>
      </w:r>
    </w:p>
    <w:p w:rsidR="001D4458" w:rsidRDefault="001D4458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Диспансеризация проводится при наличии информированного добровольного согласия гражданина или его </w:t>
      </w:r>
      <w:hyperlink r:id="rId15" w:history="1">
        <w:r>
          <w:rPr>
            <w:color w:val="0000FF"/>
          </w:rPr>
          <w:t>законного представителя</w:t>
        </w:r>
      </w:hyperlink>
      <w:r>
        <w:t xml:space="preserve"> (в отношении лица, признанного в установленном законом </w:t>
      </w:r>
      <w:hyperlink r:id="rId16" w:history="1">
        <w:r>
          <w:rPr>
            <w:color w:val="0000FF"/>
          </w:rPr>
          <w:t>порядке</w:t>
        </w:r>
      </w:hyperlink>
      <w:r>
        <w:t xml:space="preserve"> недееспособным, если такое лицо по своему состоянию не способно дать согласие на медицинское вмешательство), данного с соблюдением требований, установленных </w:t>
      </w:r>
      <w:hyperlink r:id="rId17" w:history="1">
        <w:r>
          <w:rPr>
            <w:color w:val="0000FF"/>
          </w:rPr>
          <w:t>статьей 20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</w:t>
      </w:r>
      <w:proofErr w:type="gramEnd"/>
      <w:r>
        <w:t xml:space="preserve"> </w:t>
      </w:r>
      <w:proofErr w:type="gramStart"/>
      <w:r>
        <w:t>Российской Федерации, 2011, N 48, ст. 6724; 2013, N 48, ст. 6165).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>Гражданин вправе отказаться от проведения диспансеризации в целом либо от отдельных видов медицинских вмешательств, входящих в объем диспансеризации.</w:t>
      </w:r>
    </w:p>
    <w:p w:rsidR="001D4458" w:rsidRDefault="001D4458">
      <w:pPr>
        <w:pStyle w:val="ConsPlusNormal"/>
        <w:ind w:firstLine="540"/>
        <w:jc w:val="both"/>
      </w:pPr>
      <w:r>
        <w:t>9. Руководитель медицинской организации и медицинские работники отделения (кабинета) медицинской профилактики (в том числе входящего в состав центра здоровья) являются ответственными за организацию и проведение диспансеризации населения, находящегося на медицинском обслуживании в медицинской организации.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>Врач-терапевт (врач-терапевт участковый, врач-терапевт цехового врачебного участка, врач общей практики (семейный врач)) (далее - врач-терапевт) является ответственным за организацию и проведение диспансеризации населения терапевтического, в том числе цехового, участка (участка врача общей практики (семейного врача)), обслуживаемой территории (далее - участок).</w:t>
      </w:r>
      <w:proofErr w:type="gramEnd"/>
    </w:p>
    <w:p w:rsidR="001D4458" w:rsidRDefault="001D4458">
      <w:pPr>
        <w:pStyle w:val="ConsPlusNormal"/>
        <w:ind w:firstLine="540"/>
        <w:jc w:val="both"/>
      </w:pPr>
      <w:proofErr w:type="gramStart"/>
      <w:r>
        <w:t xml:space="preserve">Фельдшер фельдшерского здравпункта или фельдшерско-акушерского пункта является ответственным за проведение диспансеризации населения фельдшерского участка в случае возложения на него отдельных функций лечащего врача по непосредственному оказанию медицинской помощи пациенту в период наблюдения за ним и его лечения, в том числе по проведению диспансеризации, в </w:t>
      </w:r>
      <w:hyperlink r:id="rId18" w:history="1">
        <w:r>
          <w:rPr>
            <w:color w:val="0000FF"/>
          </w:rPr>
          <w:t>порядке</w:t>
        </w:r>
      </w:hyperlink>
      <w:r>
        <w:t>, установленном приказом Министерства здравоохранения и социального развития Российской Федерации от 23 марта 2012 г. N</w:t>
      </w:r>
      <w:proofErr w:type="gramEnd"/>
      <w:r>
        <w:t xml:space="preserve"> </w:t>
      </w:r>
      <w:proofErr w:type="gramStart"/>
      <w:r>
        <w:t>252н "Об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препараты" (зарегистрирован Министерством юстиции Российской</w:t>
      </w:r>
      <w:proofErr w:type="gramEnd"/>
      <w:r>
        <w:t xml:space="preserve"> </w:t>
      </w:r>
      <w:proofErr w:type="gramStart"/>
      <w:r>
        <w:t>Федерации 28 апреля 2012 г., регистрационный N 23971).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>10. Основными задачами фельдшера фельдшерского здравпункта или фельдшерско-акушерского пункта при проведении диспансеризации являются:</w:t>
      </w:r>
    </w:p>
    <w:p w:rsidR="001D4458" w:rsidRDefault="001D4458">
      <w:pPr>
        <w:pStyle w:val="ConsPlusNormal"/>
        <w:ind w:firstLine="540"/>
        <w:jc w:val="both"/>
      </w:pPr>
      <w:r>
        <w:t>1) составление списков граждан, подлежащих диспансеризации в текущем календарном году, и плана проведения диспансеризации на текущий календарный год с учетом возрастной категории граждан;</w:t>
      </w:r>
    </w:p>
    <w:p w:rsidR="001D4458" w:rsidRDefault="001D4458">
      <w:pPr>
        <w:pStyle w:val="ConsPlusNormal"/>
        <w:ind w:firstLine="540"/>
        <w:jc w:val="both"/>
      </w:pPr>
      <w:r>
        <w:t>2) активное привлечение населения к прохождению диспансеризации, информирование о ее целях и задачах, объеме проводимого обследования и графике работы подразделений медицинской организации, участвующих в проведении диспансеризации, необходимых подготовительных мероприятиях, а также повышение мотивации граждан к прохождению диспансеризации, в том числе путем проведения разъяснительных бесед на уровне семьи, организованного коллектива;</w:t>
      </w:r>
    </w:p>
    <w:p w:rsidR="001D4458" w:rsidRDefault="001D4458">
      <w:pPr>
        <w:pStyle w:val="ConsPlusNormal"/>
        <w:ind w:firstLine="540"/>
        <w:jc w:val="both"/>
      </w:pPr>
      <w:r>
        <w:t>3) инструктаж граждан, прибывших на диспансеризацию, о порядке ее прохождения, объеме и последовательности проведения обследования;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>4) выполнение доврачебных медицинских исследований первого этапа диспансеризации (опрос (анкетирование), направленное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врача, антропометрия, расчет индекса массы тела, измерение артериального давления, а также определение уровня общего холестерина и уровня глюкозы в крови экспресс-</w:t>
      </w:r>
      <w:r>
        <w:lastRenderedPageBreak/>
        <w:t>методом, измерение внутриглазного давления бесконтактным методом, осмотр фельдшером, включая взятие мазка (соскоба</w:t>
      </w:r>
      <w:proofErr w:type="gramEnd"/>
      <w:r>
        <w:t>) с поверхности шейки матки (наружного маточного зева) и цервикального канала на цитологическое исследование) &lt;1&gt;;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П</w:t>
      </w:r>
      <w:proofErr w:type="gramEnd"/>
      <w:r>
        <w:t>ри наличии необходимого оборудования.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 xml:space="preserve">5) определение факторов риска хронических неинфекционных заболеваний на основании диагностических критериев, предусмотренных </w:t>
      </w:r>
      <w:hyperlink w:anchor="P1279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</w:p>
    <w:p w:rsidR="001D4458" w:rsidRDefault="001D4458">
      <w:pPr>
        <w:pStyle w:val="ConsPlusNormal"/>
        <w:ind w:firstLine="540"/>
        <w:jc w:val="both"/>
      </w:pPr>
      <w:r>
        <w:t xml:space="preserve">6) формирование комплекта документов, заполнение карты учета диспансеризации (профилактических медицинских осмотров) (далее - карта учета диспансеризации) по </w:t>
      </w:r>
      <w:hyperlink r:id="rId19" w:history="1">
        <w:r>
          <w:rPr>
            <w:color w:val="0000FF"/>
          </w:rPr>
          <w:t>форме</w:t>
        </w:r>
      </w:hyperlink>
      <w:r>
        <w:t xml:space="preserve">, утверждаемой в соответствии с </w:t>
      </w:r>
      <w:hyperlink r:id="rId20" w:history="1">
        <w:r>
          <w:rPr>
            <w:color w:val="0000FF"/>
          </w:rPr>
          <w:t>частью 3 статьи 97</w:t>
        </w:r>
      </w:hyperlink>
      <w:r>
        <w:t xml:space="preserve"> Федерального закона от 21 ноября 2011 г. N 323-ФЗ "Об основах охраны здоровья граждан в Российской Федерации";</w:t>
      </w:r>
    </w:p>
    <w:p w:rsidR="001D4458" w:rsidRDefault="001D4458">
      <w:pPr>
        <w:pStyle w:val="ConsPlusNormal"/>
        <w:ind w:firstLine="540"/>
        <w:jc w:val="both"/>
      </w:pPr>
      <w:r>
        <w:t>7) индивидуальное углубленное профилактическое консультирование или групповое профилактическое консультирование (школа пациента) по направлению врача-терапевта для граждан, отнесенных ко II и III группам состояния здоровья, в рамках второго этапа диспансеризации &lt;1&gt;;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фельдшерских здравпунктов и фельдшерско-акушерских пунктов, расположенных в удаленной или труднодоступной местности.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8) разъяснение гражданину с высоким риском развития угрожающего жизни заболевания (состояния) или его осложнения, а также лицам, совместно с ним проживающим, правил действий при их развитии, включая своевременный вызов бригады скорой медицинской помощи.</w:t>
      </w:r>
    </w:p>
    <w:p w:rsidR="001D4458" w:rsidRDefault="001D4458">
      <w:pPr>
        <w:pStyle w:val="ConsPlusNormal"/>
        <w:ind w:firstLine="540"/>
        <w:jc w:val="both"/>
      </w:pPr>
      <w:r>
        <w:t>11. Основными задачами врача-терапевта при проведении диспансеризации являются:</w:t>
      </w:r>
    </w:p>
    <w:p w:rsidR="001D4458" w:rsidRDefault="001D4458">
      <w:pPr>
        <w:pStyle w:val="ConsPlusNormal"/>
        <w:ind w:firstLine="540"/>
        <w:jc w:val="both"/>
      </w:pPr>
      <w:r>
        <w:t>1) составление списков граждан, подлежащих диспансеризации в текущем календарном году, и плана проведения диспансеризации на текущий календарный год с учетом возрастной категории граждан;</w:t>
      </w:r>
    </w:p>
    <w:p w:rsidR="001D4458" w:rsidRDefault="001D4458">
      <w:pPr>
        <w:pStyle w:val="ConsPlusNormal"/>
        <w:ind w:firstLine="540"/>
        <w:jc w:val="both"/>
      </w:pPr>
      <w:r>
        <w:t>2) активное привлечение населения участка к прохождению диспансеризации, информирование о ее целях и задачах, объеме проводимого обследования и графике работы подразделений медицинской организации, участвующих в проведении диспансеризации, необходимых подготовительных мероприятиях, а также повышение мотивации граждан к прохождению диспансеризации, в том числе путем проведения разъяснительных бесед на уровне семьи, организованного коллектива;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>3) проведение медицинского осмотра гражданина по итогам первого и второго этапов диспансеризации, установление диагноза заболевания (состояния), определение относительного суммарного сердечно-сосудистого риска у граждан в возрасте от 21 до 39 лет и абсолютного суммарного сердечно-сосудистого риска у граждан в возрасте от 42 до 65 лет, определение группы состояния здоровья, группы диспансерного наблюдения (с учетом заключений врачей-специалистов), назначение необходимого лечения, при наличии</w:t>
      </w:r>
      <w:proofErr w:type="gramEnd"/>
      <w:r>
        <w:t xml:space="preserve"> медицинских показаний направление на дополнительные диагностические исследования, не входящие в объем диспансеризации, для получения специализированной, в том числе высокотехнологичной, медицинской помощи, на санаторно-курортное лечение;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>4) проведение краткого профилактического консультирования, включающего рекомендации по здоровому питанию, по уровню физической активности, отказу от курения табака и пагубного потребления алкоголя; направление граждан с выявленными факторами риска развития хронических неинфекционных заболеваний в отделение (кабинет) медицинской профилактики или центр здоровья, а также фельдшерский здравпункт или фельдшерско-акушерский пункт &lt;1&gt; для оказания медицинской помощи по коррекции указанных факторов риска;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фельдшерских здравпунктов и фельдшерско-акушерских пунктов, расположенных в удаленной или труднодоступной местности.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 xml:space="preserve">5) разъяснение гражданину с высоким риском развития угрожающего жизни заболевания (состояния) или его осложнения, а также лицам, совместно с ним проживающим, правил действий </w:t>
      </w:r>
      <w:r>
        <w:lastRenderedPageBreak/>
        <w:t>при их развитии, включая своевременный вызов бригады скорой медицинской помощи;</w:t>
      </w:r>
    </w:p>
    <w:p w:rsidR="001D4458" w:rsidRDefault="001D4458">
      <w:pPr>
        <w:pStyle w:val="ConsPlusNormal"/>
        <w:ind w:firstLine="540"/>
        <w:jc w:val="both"/>
      </w:pPr>
      <w:r>
        <w:t>6) участие в оформлении (ведении) медицинской документации;</w:t>
      </w:r>
    </w:p>
    <w:p w:rsidR="001D4458" w:rsidRDefault="001D4458">
      <w:pPr>
        <w:pStyle w:val="ConsPlusNormal"/>
        <w:ind w:firstLine="540"/>
        <w:jc w:val="both"/>
      </w:pPr>
      <w:r>
        <w:t>7) подведение итогов диспансеризации.</w:t>
      </w:r>
    </w:p>
    <w:p w:rsidR="001D4458" w:rsidRDefault="001D4458">
      <w:pPr>
        <w:pStyle w:val="ConsPlusNormal"/>
        <w:ind w:firstLine="540"/>
        <w:jc w:val="both"/>
      </w:pPr>
      <w:r>
        <w:t>12. Основными задачами отделения (кабинета) медицинской профилактики медицинской организации, в том числе находящегося в составе центра здоровья, при проведении диспансеризации являются:</w:t>
      </w:r>
    </w:p>
    <w:p w:rsidR="001D4458" w:rsidRDefault="001D4458">
      <w:pPr>
        <w:pStyle w:val="ConsPlusNormal"/>
        <w:ind w:firstLine="540"/>
        <w:jc w:val="both"/>
      </w:pPr>
      <w:r>
        <w:t>1) участие в информировании населения, находящегося на медицинском обслуживании в медицинской организации, о проведении диспансеризации, о ее целях и задачах, проведение разъяснительной работы и мотивирование граждан к прохождению диспансеризации;</w:t>
      </w:r>
    </w:p>
    <w:p w:rsidR="001D4458" w:rsidRDefault="001D4458">
      <w:pPr>
        <w:pStyle w:val="ConsPlusNormal"/>
        <w:ind w:firstLine="540"/>
        <w:jc w:val="both"/>
      </w:pPr>
      <w:r>
        <w:t>2) инструктаж граждан, прибывших на диспансеризацию, о порядке ее прохождения, объеме и последовательности проведения обследования;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>3) выполнение доврачебных медицинских исследований первого этапа диспансеризации (опрос (анкетирование), направленное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врача, антропометрия, расчет индекса массы тела, измерение артериального давления, определение уровня общего холестерина и уровня глюкозы в крови экспресс-методом, измерение внутриглазного давления бесконтактным методом);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 xml:space="preserve">4) определение факторов риска хронических неинфекционных заболеваний на основании диагностических критериев, предусмотренных </w:t>
      </w:r>
      <w:hyperlink w:anchor="P1279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</w:p>
    <w:p w:rsidR="001D4458" w:rsidRDefault="001D4458">
      <w:pPr>
        <w:pStyle w:val="ConsPlusNormal"/>
        <w:ind w:firstLine="540"/>
        <w:jc w:val="both"/>
      </w:pPr>
      <w:r>
        <w:t>5) формирование комплекта документов, по результатам исследований, проведенных в рамках диспансеризации, для направления пациента на осмотры врачами-специалистами и врачом-терапевтом по итогам первого и второго этапов диспансеризации, включая заполнение карты учета диспансеризации;</w:t>
      </w:r>
    </w:p>
    <w:p w:rsidR="001D4458" w:rsidRDefault="001D4458">
      <w:pPr>
        <w:pStyle w:val="ConsPlusNormal"/>
        <w:ind w:firstLine="540"/>
        <w:jc w:val="both"/>
      </w:pPr>
      <w:r>
        <w:t xml:space="preserve">6) учет граждан, прошедших каждый этап диспансеризации, включая заполнение карты учета диспансеризации и отчета о проведении диспансеризации по </w:t>
      </w:r>
      <w:hyperlink r:id="rId21" w:history="1">
        <w:r>
          <w:rPr>
            <w:color w:val="0000FF"/>
          </w:rPr>
          <w:t>форме</w:t>
        </w:r>
      </w:hyperlink>
      <w:r>
        <w:t xml:space="preserve">, утверждаемой в соответствии с </w:t>
      </w:r>
      <w:hyperlink r:id="rId22" w:history="1">
        <w:r>
          <w:rPr>
            <w:color w:val="0000FF"/>
          </w:rPr>
          <w:t>частью 3 статьи 97</w:t>
        </w:r>
      </w:hyperlink>
      <w:r>
        <w:t xml:space="preserve"> Федерального закона от 21 ноября 2011 г. N 323-ФЗ "Об основах охраны здоровья граждан в Российской Федерации";</w:t>
      </w:r>
    </w:p>
    <w:p w:rsidR="001D4458" w:rsidRDefault="001D4458">
      <w:pPr>
        <w:pStyle w:val="ConsPlusNormal"/>
        <w:ind w:firstLine="540"/>
        <w:jc w:val="both"/>
      </w:pPr>
      <w:r>
        <w:t>7) индивидуальное углубленное профилактическое консультирование или групповое профилактическое консультирование (школа пациента) по направлению врача-терапевта для граждан, отнесенных ко II и III группам состояния здоровья, в рамках второго этапа диспансеризации;</w:t>
      </w:r>
    </w:p>
    <w:p w:rsidR="001D4458" w:rsidRDefault="001D4458">
      <w:pPr>
        <w:pStyle w:val="ConsPlusNormal"/>
        <w:ind w:firstLine="540"/>
        <w:jc w:val="both"/>
      </w:pPr>
      <w:r>
        <w:t>8) разъяснение гражданину с высоким риском развития угрожающего жизни заболевания (состояния) или его осложнения, а также лицам, совместно с ним проживающим, правил действий при их развитии, включая своевременный вызов бригады скорой медицинской помощи.</w:t>
      </w:r>
    </w:p>
    <w:p w:rsidR="001D4458" w:rsidRDefault="001D4458">
      <w:pPr>
        <w:pStyle w:val="ConsPlusNormal"/>
        <w:ind w:firstLine="540"/>
        <w:jc w:val="both"/>
      </w:pPr>
      <w:r>
        <w:t>13. Диспансеризация проводится в два этапа.</w:t>
      </w:r>
    </w:p>
    <w:p w:rsidR="001D4458" w:rsidRDefault="001D4458">
      <w:pPr>
        <w:pStyle w:val="ConsPlusNormal"/>
        <w:ind w:firstLine="540"/>
        <w:jc w:val="both"/>
      </w:pPr>
      <w:bookmarkStart w:id="3" w:name="P117"/>
      <w:bookmarkEnd w:id="3"/>
      <w:r>
        <w:t xml:space="preserve">13.1. </w:t>
      </w:r>
      <w:proofErr w:type="gramStart"/>
      <w:r>
        <w:t>Первый этап диспансеризации (скрининг) проводится с целью выявления у граждан признаков хронических неинфекционных заболеваний, факторов риска их развития, потребления наркотических средств и психотропных веществ без назначения врача,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диспансеризации, и включает в себя: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>1) опрос (анкетирование), направленное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 (далее - анкетирование);</w:t>
      </w:r>
    </w:p>
    <w:p w:rsidR="001D4458" w:rsidRDefault="001D4458">
      <w:pPr>
        <w:pStyle w:val="ConsPlusNormal"/>
        <w:ind w:firstLine="540"/>
        <w:jc w:val="both"/>
      </w:pPr>
      <w:r>
        <w:t xml:space="preserve">2) антропометрию (измерение </w:t>
      </w:r>
      <w:proofErr w:type="gramStart"/>
      <w:r>
        <w:t>роста</w:t>
      </w:r>
      <w:proofErr w:type="gramEnd"/>
      <w:r>
        <w:t xml:space="preserve"> стоя, массы тела, окружности талии), расчет индекса массы тела;</w:t>
      </w:r>
    </w:p>
    <w:p w:rsidR="001D4458" w:rsidRDefault="001D4458">
      <w:pPr>
        <w:pStyle w:val="ConsPlusNormal"/>
        <w:ind w:firstLine="540"/>
        <w:jc w:val="both"/>
      </w:pPr>
      <w:r>
        <w:t>3) измерение артериального давления;</w:t>
      </w:r>
    </w:p>
    <w:p w:rsidR="001D4458" w:rsidRDefault="001D4458">
      <w:pPr>
        <w:pStyle w:val="ConsPlusNormal"/>
        <w:ind w:firstLine="540"/>
        <w:jc w:val="both"/>
      </w:pPr>
      <w:bookmarkStart w:id="4" w:name="P121"/>
      <w:bookmarkEnd w:id="4"/>
      <w:r>
        <w:t>4) определение уровня общего холестерина в крови (допускается использование экспресс-метода);</w:t>
      </w:r>
    </w:p>
    <w:p w:rsidR="001D4458" w:rsidRDefault="001D4458">
      <w:pPr>
        <w:pStyle w:val="ConsPlusNormal"/>
        <w:ind w:firstLine="540"/>
        <w:jc w:val="both"/>
      </w:pPr>
      <w:bookmarkStart w:id="5" w:name="P122"/>
      <w:bookmarkEnd w:id="5"/>
      <w:r>
        <w:t xml:space="preserve">5) определение уровня глюкозы в крови </w:t>
      </w:r>
      <w:proofErr w:type="gramStart"/>
      <w:r>
        <w:t>экспресс-методом</w:t>
      </w:r>
      <w:proofErr w:type="gramEnd"/>
      <w:r>
        <w:t xml:space="preserve"> (допускается лабораторный метод);</w:t>
      </w:r>
    </w:p>
    <w:p w:rsidR="001D4458" w:rsidRDefault="001D4458">
      <w:pPr>
        <w:pStyle w:val="ConsPlusNormal"/>
        <w:ind w:firstLine="540"/>
        <w:jc w:val="both"/>
      </w:pPr>
      <w:r>
        <w:t xml:space="preserve">6) определение относительного суммарного </w:t>
      </w:r>
      <w:proofErr w:type="gramStart"/>
      <w:r>
        <w:t>сердечно-сосудистого</w:t>
      </w:r>
      <w:proofErr w:type="gramEnd"/>
      <w:r>
        <w:t xml:space="preserve"> риска у граждан в возрасте от 21 до 39 лет и абсолютного суммарного сердечно-сосудистого риска у граждан в возрасте от 40 до 65 лет, не имеющих заболеваний, связанных с атеросклерозом;</w:t>
      </w:r>
    </w:p>
    <w:p w:rsidR="001D4458" w:rsidRDefault="001D4458">
      <w:pPr>
        <w:pStyle w:val="ConsPlusNormal"/>
        <w:ind w:firstLine="540"/>
        <w:jc w:val="both"/>
      </w:pPr>
      <w:r>
        <w:lastRenderedPageBreak/>
        <w:t>7) электрокардиографию в покое (для мужчин в возрасте старше 35 лет, для женщин в возрасте 45 лет и старше, а для мужчин в возрасте до 35 лет и женщин в возрасте до 45 лет - при первичном прохождении диспансеризации);</w:t>
      </w:r>
    </w:p>
    <w:p w:rsidR="001D4458" w:rsidRDefault="001D4458">
      <w:pPr>
        <w:pStyle w:val="ConsPlusNormal"/>
        <w:ind w:firstLine="540"/>
        <w:jc w:val="both"/>
      </w:pPr>
      <w:r>
        <w:t>8) 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(далее - мазок с шейки матки) (для женщин в возрасте от 21 года до 69 лет включительно) &lt;1&gt;;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З</w:t>
      </w:r>
      <w:proofErr w:type="gramEnd"/>
      <w:r>
        <w:t>а исключением случаев невозможности проведения исследования по медицинским показаниям в связи с экстирпацией матки, virgo. Допускается вместо осмотра фельдшером (акушеркой) проведение осмотра врачом акушером-гинекологом, включая взятие мазка с шейки матки. Цитологическое исследование мазка с шейки матки проводится при окрашивании мазка по Папаниколау.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9) флюорографию легких &lt;1&gt;;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 xml:space="preserve">&lt;1&gt; Флюорография легких не проводится, если гражданину в течение предшествующего календарного </w:t>
      </w:r>
      <w:proofErr w:type="gramStart"/>
      <w:r>
        <w:t>года</w:t>
      </w:r>
      <w:proofErr w:type="gramEnd"/>
      <w:r>
        <w:t xml:space="preserve"> либо года проведения диспансеризации проводилась флюорография, рентгенография (рентгеноскопия) или компьютерная томография органов грудной клетки.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10) маммографию обеих молочных желез (для женщин в возрасте от 39 до 75 лет) &lt;1&gt;;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З</w:t>
      </w:r>
      <w:proofErr w:type="gramEnd"/>
      <w:r>
        <w:t>а исключением случаев невозможности проведения исследования по медицинским показаниям в связи с мастэктомией. При проведении в год прохождения диспансеризации компьютерной томографии молочных желез маммография не проводится.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11) 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эритроцитов);</w:t>
      </w:r>
    </w:p>
    <w:p w:rsidR="001D4458" w:rsidRDefault="001D4458">
      <w:pPr>
        <w:pStyle w:val="ConsPlusNormal"/>
        <w:ind w:firstLine="540"/>
        <w:jc w:val="both"/>
      </w:pPr>
      <w:r>
        <w:t>12) клинический анализ крови развернутый (для граждан в возрасте от 39 лет и старше с периодичностью 1 раз в 6 лет вместо клинического анализа крови);</w:t>
      </w:r>
    </w:p>
    <w:p w:rsidR="001D4458" w:rsidRDefault="001D4458">
      <w:pPr>
        <w:pStyle w:val="ConsPlusNormal"/>
        <w:ind w:firstLine="540"/>
        <w:jc w:val="both"/>
      </w:pPr>
      <w:r>
        <w:t xml:space="preserve">13) анализ крови биохимический общетерапевтический (в объеме не менее определения уровня креатинина, общего билирубина, аспартат-аминотрансаминазы, аланин-аминотрансаминазы, глюкозы, холестерина) (для граждан в возрасте 39 лет и старше с периодичностью 1 раз в 6 лет вместо исследований, предусмотренных </w:t>
      </w:r>
      <w:hyperlink w:anchor="P121" w:history="1">
        <w:r>
          <w:rPr>
            <w:color w:val="0000FF"/>
          </w:rPr>
          <w:t>подпунктами 4</w:t>
        </w:r>
      </w:hyperlink>
      <w:r>
        <w:t xml:space="preserve"> и </w:t>
      </w:r>
      <w:hyperlink w:anchor="P122" w:history="1">
        <w:r>
          <w:rPr>
            <w:color w:val="0000FF"/>
          </w:rPr>
          <w:t>5</w:t>
        </w:r>
      </w:hyperlink>
      <w:r>
        <w:t xml:space="preserve"> настоящего пункта);</w:t>
      </w:r>
    </w:p>
    <w:p w:rsidR="001D4458" w:rsidRDefault="001D4458">
      <w:pPr>
        <w:pStyle w:val="ConsPlusNormal"/>
        <w:ind w:firstLine="540"/>
        <w:jc w:val="both"/>
      </w:pPr>
      <w:r>
        <w:t>14) общий анализ мочи;</w:t>
      </w:r>
    </w:p>
    <w:p w:rsidR="001D4458" w:rsidRDefault="001D4458">
      <w:pPr>
        <w:pStyle w:val="ConsPlusNormal"/>
        <w:ind w:firstLine="540"/>
        <w:jc w:val="both"/>
      </w:pPr>
      <w:r>
        <w:t>15) исследование кала на скрытую кровь иммунохимическим методом (допускается проведение бензидиновой или гваяковой пробы) (для граждан в возрасте от 48 до 75 лет);</w:t>
      </w:r>
    </w:p>
    <w:p w:rsidR="001D4458" w:rsidRDefault="001D4458">
      <w:pPr>
        <w:pStyle w:val="ConsPlusNormal"/>
        <w:ind w:firstLine="540"/>
        <w:jc w:val="both"/>
      </w:pPr>
      <w:r>
        <w:t>16) ультразвуковое исследование (далее - УЗИ) органов брюшной полости и малого таза на предмет исключения новообразований для граждан в возрасте 39 лет и старше с периодичностью 1 раз в 6 лет (для женщин УЗИ поджелудочной железы, почек, матки и яичников; для мужчин УЗИ поджелудочной железы, почек и предстательной железы), а для мужчин, когда-либо куривших в жизни, также УЗИ брюшной аорты с целью исключения аневризмы однократно в возрасте 69 или 75 лет &lt;1&gt;;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 xml:space="preserve">&lt;1&gt; УЗИ органов брюшной полости не проводится, если гражданину в течение предшествующих 2 </w:t>
      </w:r>
      <w:proofErr w:type="gramStart"/>
      <w:r>
        <w:t>лет</w:t>
      </w:r>
      <w:proofErr w:type="gramEnd"/>
      <w:r>
        <w:t xml:space="preserve"> либо в год проведения диспансеризации проводилась магнитно-резонансная или компьютерная томография органов брюшной полости.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17) измерение внутриглазного давления (для граждан в возрасте 39 лет и старше);</w:t>
      </w:r>
    </w:p>
    <w:p w:rsidR="001D4458" w:rsidRDefault="001D4458">
      <w:pPr>
        <w:pStyle w:val="ConsPlusNormal"/>
        <w:ind w:firstLine="540"/>
        <w:jc w:val="both"/>
      </w:pPr>
      <w:r>
        <w:t xml:space="preserve">18) 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уровню 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</w:t>
      </w:r>
      <w:r>
        <w:lastRenderedPageBreak/>
        <w:t>диспансеризации.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 xml:space="preserve">Первый этап диспансеризации может проводиться мобильными медицинскими бригадами, осуществляющими свою деятельность в соответствии с правилами организации работы мобильных медицинских бригад, предусмотренными </w:t>
      </w:r>
      <w:hyperlink r:id="rId23" w:history="1">
        <w:r>
          <w:rPr>
            <w:color w:val="0000FF"/>
          </w:rPr>
          <w:t>приложением N 8</w:t>
        </w:r>
      </w:hyperlink>
      <w:r>
        <w:t xml:space="preserve"> к Положению об организации оказания первичной медико-санитарной помощи взрослому населению, утвержденному приказом Министерства здравоохранения и социального развития Российской Федерации от 15 мая 2012 г. N 543н (зарегистрирован Министерством юстиции Российской Федерации 27 июня 2012 г., регистрационный</w:t>
      </w:r>
      <w:proofErr w:type="gramEnd"/>
      <w:r>
        <w:t xml:space="preserve"> </w:t>
      </w:r>
      <w:proofErr w:type="gramStart"/>
      <w:r>
        <w:t>N 24726).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>Граждане, нуждающиеся по результатам первого этапа диспансеризации в дополнительном обследовании, индивидуальном углубленном профилактическом консультировании или групповом профилактическом консультировании (школа пациента), направляются врачом-терапевтом на второй этап диспансеризации.</w:t>
      </w:r>
    </w:p>
    <w:p w:rsidR="001D4458" w:rsidRDefault="001D4458">
      <w:pPr>
        <w:pStyle w:val="ConsPlusNormal"/>
        <w:ind w:firstLine="540"/>
        <w:jc w:val="both"/>
      </w:pPr>
      <w:bookmarkStart w:id="6" w:name="P150"/>
      <w:bookmarkEnd w:id="6"/>
      <w:r>
        <w:t>13.2. Второй этап диспансеризации проводится с целью дополнительного обследования и уточнения диагноза заболевания (состояния), проведения углубленного профилактического консультирования и включает в себя: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>1) 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от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дислипидемия, избыточная масса тела или ожирение);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>2) эзофагогастродуоденоскопию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тракта);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>3) осмотр (консультацию)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старше);</w:t>
      </w:r>
      <w:proofErr w:type="gramEnd"/>
    </w:p>
    <w:p w:rsidR="001D4458" w:rsidRDefault="001D4458">
      <w:pPr>
        <w:pStyle w:val="ConsPlusNormal"/>
        <w:ind w:firstLine="540"/>
        <w:jc w:val="both"/>
      </w:pPr>
      <w:proofErr w:type="gramStart"/>
      <w:r>
        <w:t>4) осмотр (консультацию) врачом-хирургом или врачом-урологом (для мужчин в возрасте от 42 до 69 лет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УЗИ);</w:t>
      </w:r>
      <w:proofErr w:type="gramEnd"/>
    </w:p>
    <w:p w:rsidR="001D4458" w:rsidRDefault="001D4458">
      <w:pPr>
        <w:pStyle w:val="ConsPlusNormal"/>
        <w:ind w:firstLine="540"/>
        <w:jc w:val="both"/>
      </w:pPr>
      <w:proofErr w:type="gramStart"/>
      <w:r>
        <w:t>5) осмотр (консультацию) врачом-хирургом или врачом-колопроктологом (для граждан при положительном анализе кала на скрытую кровь, для граждан в возрасте 45 лет и старше при отягощенной наследственности по семейному полипозу, онкологическим заболеваниям колоректальной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колоректальной области);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>6) колоноскопию или ректороманоскопию (в случае подозрения на онкологическое заболевание толстой кишки по назначению врача-хирурга или врача-колопроктолога);</w:t>
      </w:r>
    </w:p>
    <w:p w:rsidR="001D4458" w:rsidRDefault="001D4458">
      <w:pPr>
        <w:pStyle w:val="ConsPlusNormal"/>
        <w:ind w:firstLine="540"/>
        <w:jc w:val="both"/>
      </w:pPr>
      <w:r>
        <w:t>7)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крови);</w:t>
      </w:r>
    </w:p>
    <w:p w:rsidR="001D4458" w:rsidRDefault="001D4458">
      <w:pPr>
        <w:pStyle w:val="ConsPlusNormal"/>
        <w:ind w:firstLine="540"/>
        <w:jc w:val="both"/>
      </w:pPr>
      <w:r>
        <w:t>8) спирометрию (для граждан с подозрением на хроническое бронхо-легочное заболевание по результатам анкетирования, курящих и по направлению врача-терапевта);</w:t>
      </w:r>
    </w:p>
    <w:p w:rsidR="001D4458" w:rsidRDefault="001D4458">
      <w:pPr>
        <w:pStyle w:val="ConsPlusNormal"/>
        <w:ind w:firstLine="540"/>
        <w:jc w:val="both"/>
      </w:pPr>
      <w:r>
        <w:t>9) осмотр (консультацию)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яичников);</w:t>
      </w:r>
    </w:p>
    <w:p w:rsidR="001D4458" w:rsidRDefault="001D4458">
      <w:pPr>
        <w:pStyle w:val="ConsPlusNormal"/>
        <w:ind w:firstLine="540"/>
        <w:jc w:val="both"/>
      </w:pPr>
      <w:r>
        <w:t>10) определение концентрации гликированного гемоглобина в крови или тест на толерантность к глюкозе (для граждан с выявленным повышением уровня глюкозы в крови);</w:t>
      </w:r>
    </w:p>
    <w:p w:rsidR="001D4458" w:rsidRDefault="001D4458">
      <w:pPr>
        <w:pStyle w:val="ConsPlusNormal"/>
        <w:ind w:firstLine="540"/>
        <w:jc w:val="both"/>
      </w:pPr>
      <w:r>
        <w:lastRenderedPageBreak/>
        <w:t>11) осмотр (консультацию) врачом-оториноларингологом (для граждан в возрасте 75 лет и старше при наличии медицинских показаний по результатам анкетирования или осмотра врача-терапевта);</w:t>
      </w:r>
    </w:p>
    <w:p w:rsidR="001D4458" w:rsidRDefault="001D4458">
      <w:pPr>
        <w:pStyle w:val="ConsPlusNormal"/>
        <w:ind w:firstLine="540"/>
        <w:jc w:val="both"/>
      </w:pPr>
      <w:r>
        <w:t>12) анализ крови на уровень содержания простатспецифического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железы);</w:t>
      </w:r>
    </w:p>
    <w:p w:rsidR="001D4458" w:rsidRDefault="001D4458">
      <w:pPr>
        <w:pStyle w:val="ConsPlusNormal"/>
        <w:ind w:firstLine="540"/>
        <w:jc w:val="both"/>
      </w:pPr>
      <w:r>
        <w:t>13) осмотр (консультацию)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анкетирования);</w:t>
      </w:r>
    </w:p>
    <w:p w:rsidR="001D4458" w:rsidRDefault="001D4458">
      <w:pPr>
        <w:pStyle w:val="ConsPlusNormal"/>
        <w:ind w:firstLine="540"/>
        <w:jc w:val="both"/>
      </w:pPr>
      <w:r>
        <w:t xml:space="preserve">14)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</w:r>
      <w:proofErr w:type="gramStart"/>
      <w:r>
        <w:t>сердечно-сосудистый</w:t>
      </w:r>
      <w:proofErr w:type="gramEnd"/>
      <w:r>
        <w:t xml:space="preserve"> риск);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>15) прием (осмотр) врача-терапевта, включающий установление (уточнение) диагноза, определение (уточнение) группы состояния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лечение.</w:t>
      </w:r>
      <w:proofErr w:type="gramEnd"/>
    </w:p>
    <w:p w:rsidR="001D4458" w:rsidRDefault="001D4458">
      <w:pPr>
        <w:pStyle w:val="ConsPlusNormal"/>
        <w:ind w:firstLine="540"/>
        <w:jc w:val="both"/>
      </w:pPr>
      <w:bookmarkStart w:id="7" w:name="P166"/>
      <w:bookmarkEnd w:id="7"/>
      <w:r>
        <w:t xml:space="preserve">14. </w:t>
      </w:r>
      <w:proofErr w:type="gramStart"/>
      <w:r>
        <w:t xml:space="preserve">При наличии у гражданина документально подтвержденных результатов осмотров (консультаций) врачами-специалистами (фельдшером или акушеркой) (далее - осмотр), исследований или сведений об иных медицинских мероприятиях, входящих в объем диспансеризации согласно </w:t>
      </w:r>
      <w:hyperlink w:anchor="P117" w:history="1">
        <w:r>
          <w:rPr>
            <w:color w:val="0000FF"/>
          </w:rPr>
          <w:t>пунктам 13.1</w:t>
        </w:r>
      </w:hyperlink>
      <w:r>
        <w:t xml:space="preserve"> и </w:t>
      </w:r>
      <w:hyperlink w:anchor="P150" w:history="1">
        <w:r>
          <w:rPr>
            <w:color w:val="0000FF"/>
          </w:rPr>
          <w:t>13.2</w:t>
        </w:r>
      </w:hyperlink>
      <w:r>
        <w:t xml:space="preserve"> настоящего Порядка, которые выполнялись в течение 12 месяцев, предшествующих месяцу проведения диспансеризации, решение о необходимости повторного осмотра, исследования или мероприятия в рамках диспансеризации принимается индивидуально с учетом всех имеющихся</w:t>
      </w:r>
      <w:proofErr w:type="gramEnd"/>
      <w:r>
        <w:t xml:space="preserve"> результатов обследования и состояния здоровья гражданина.</w:t>
      </w:r>
    </w:p>
    <w:p w:rsidR="001D4458" w:rsidRDefault="001D4458">
      <w:pPr>
        <w:pStyle w:val="ConsPlusNormal"/>
        <w:ind w:firstLine="540"/>
        <w:jc w:val="both"/>
      </w:pPr>
      <w:r>
        <w:t xml:space="preserve">15. При выявлении у гражданина в процессе диспансеризации медицинских показаний к проведению осмотров врачами-специалистами, исследований и мероприятий, не входящих в объем диспансеризации в соответствии с настоящим Порядком, они назначаются и выполняются с учетом положений </w:t>
      </w:r>
      <w:hyperlink r:id="rId24" w:history="1">
        <w:r>
          <w:rPr>
            <w:color w:val="0000FF"/>
          </w:rPr>
          <w:t>порядков</w:t>
        </w:r>
      </w:hyperlink>
      <w:r>
        <w:t xml:space="preserve"> оказания медицинской </w:t>
      </w:r>
      <w:proofErr w:type="gramStart"/>
      <w:r>
        <w:t>помощи</w:t>
      </w:r>
      <w:proofErr w:type="gramEnd"/>
      <w:r>
        <w:t xml:space="preserve"> по профилю выявленного или предполагаемого заболевания (состояния) и </w:t>
      </w:r>
      <w:hyperlink r:id="rId25" w:history="1">
        <w:r>
          <w:rPr>
            <w:color w:val="0000FF"/>
          </w:rPr>
          <w:t>стандартов</w:t>
        </w:r>
      </w:hyperlink>
      <w:r>
        <w:t xml:space="preserve"> медицинской помощи, утвержденных в соответствии с </w:t>
      </w:r>
      <w:hyperlink r:id="rId26" w:history="1">
        <w:r>
          <w:rPr>
            <w:color w:val="0000FF"/>
          </w:rPr>
          <w:t>частью 2 статьи 37</w:t>
        </w:r>
      </w:hyperlink>
      <w:r>
        <w:t xml:space="preserve"> Федерального закона от 21 </w:t>
      </w:r>
      <w:proofErr w:type="gramStart"/>
      <w:r>
        <w:t xml:space="preserve">ноября 2011 г. N 323-ФЗ "Об основах охраны здоровья граждан в Российской Федерации", а также клинических рекомендаций (протоколов лечения) по вопросам оказания медицинской помощи, разработанных и утвержденных в соответствии с </w:t>
      </w:r>
      <w:hyperlink r:id="rId27" w:history="1">
        <w:r>
          <w:rPr>
            <w:color w:val="0000FF"/>
          </w:rPr>
          <w:t>частью 2 статьи 76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 xml:space="preserve">16. На основе сведений о прохождении гражданином диспансеризации медицинским работником отделения (кабинета) медицинской профилактики, а также фельдшером фельдшерского здравпункта или фельдшерско-акушерского пункта по результатам исследований, проведенных в рамках диспансеризации в данном фельдшерском здравпункте или фельдшерско-акушерском пункте, заполняется </w:t>
      </w:r>
      <w:hyperlink r:id="rId28" w:history="1">
        <w:r>
          <w:rPr>
            <w:color w:val="0000FF"/>
          </w:rPr>
          <w:t>карта</w:t>
        </w:r>
      </w:hyperlink>
      <w:r>
        <w:t xml:space="preserve"> учета диспансеризации, которая подшивается в медицинскую карту амбулаторного больного.</w:t>
      </w:r>
    </w:p>
    <w:p w:rsidR="001D4458" w:rsidRDefault="001D4458">
      <w:pPr>
        <w:pStyle w:val="ConsPlusNormal"/>
        <w:ind w:firstLine="540"/>
        <w:jc w:val="both"/>
      </w:pPr>
      <w:r>
        <w:t xml:space="preserve">Результаты иных исследований и осмотров, не включенных в карту учета диспансеризации, вносятся в </w:t>
      </w:r>
      <w:hyperlink r:id="rId29" w:history="1">
        <w:r>
          <w:rPr>
            <w:color w:val="0000FF"/>
          </w:rPr>
          <w:t>медицинскую карту</w:t>
        </w:r>
      </w:hyperlink>
      <w:r>
        <w:t xml:space="preserve"> амбулаторного больного с пометкой "Диспансеризация".</w:t>
      </w:r>
    </w:p>
    <w:p w:rsidR="001D4458" w:rsidRDefault="001D4458">
      <w:pPr>
        <w:pStyle w:val="ConsPlusNormal"/>
        <w:ind w:firstLine="540"/>
        <w:jc w:val="both"/>
      </w:pPr>
      <w:r>
        <w:t xml:space="preserve">17. Для определения по результатам </w:t>
      </w:r>
      <w:proofErr w:type="gramStart"/>
      <w:r>
        <w:t>диспансеризации группы состояния здоровья гражданина</w:t>
      </w:r>
      <w:proofErr w:type="gramEnd"/>
      <w:r>
        <w:t xml:space="preserve"> и планирования тактики его медицинского наблюдения используются следующие критерии:</w:t>
      </w:r>
    </w:p>
    <w:p w:rsidR="001D4458" w:rsidRDefault="001D4458">
      <w:pPr>
        <w:pStyle w:val="ConsPlusNormal"/>
        <w:ind w:firstLine="540"/>
        <w:jc w:val="both"/>
      </w:pPr>
      <w:r>
        <w:t xml:space="preserve">I группа состояния здоровья - граждане, у которых не установлены хронические неинфекционные заболевания, отсутствуют факторы риска развития таких заболеваний или </w:t>
      </w:r>
      <w:r>
        <w:lastRenderedPageBreak/>
        <w:t xml:space="preserve">имеются указанные факторы риска при низком или среднем абсолютном суммарном </w:t>
      </w:r>
      <w:proofErr w:type="gramStart"/>
      <w:r>
        <w:t>сердечно-сосудистом</w:t>
      </w:r>
      <w:proofErr w:type="gramEnd"/>
      <w:r>
        <w:t xml:space="preserve"> риске и которые не нуждаются в диспансерном наблюдении по поводу других заболеваний (состояний). Таким гражданам в рамках диспансеризации проводится краткое профилактическое консультирование;</w:t>
      </w:r>
    </w:p>
    <w:p w:rsidR="001D4458" w:rsidRDefault="001D4458">
      <w:pPr>
        <w:pStyle w:val="ConsPlusNormal"/>
        <w:ind w:firstLine="540"/>
        <w:jc w:val="both"/>
      </w:pPr>
      <w:r>
        <w:t xml:space="preserve">II группа состояния здоровья - граждане, у которых не установлены хронические неинфекционные заболевания, но имеются факторы риска развития таких заболеваний при высоком или очень высоком абсолютном суммарном </w:t>
      </w:r>
      <w:proofErr w:type="gramStart"/>
      <w:r>
        <w:t>сердечно-сосудистом</w:t>
      </w:r>
      <w:proofErr w:type="gramEnd"/>
      <w:r>
        <w:t xml:space="preserve"> риске, и которые не нуждаются в диспансерном наблюдении по поводу других заболеваний (состояний).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>Таким гражданам в рамках диспансеризации проводится коррекция факторов риска развития хронических неинфекционных заболеваний (углубленное индивидуальное профилактическое консультирование и (или) групповое профилактическое консультирование) в отделении (кабинете) медицинской профилактики, центре здоровья, фельдшерском здравпункте или фельдшерско-акушерском пункте, при наличии медицинских показаний врачом-терапевтом назначаются лекарственные препараты для медицинского применения в целях фармакологической коррекции указанных факторов риска.</w:t>
      </w:r>
      <w:proofErr w:type="gramEnd"/>
      <w:r>
        <w:t xml:space="preserve"> Эти граждане подлежат диспансерному наблюдению врачом (фельдшером) отделения (кабинета) медицинской профилактики, а также фельдшером фельдшерского здравпункта или фельдшерско-акушерского пункта &lt;1&gt;;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фельдшерских здравпунктов и фельдшерско-акушерских пунктов, расположенных в удаленной или труднодоступной местности.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III</w:t>
      </w:r>
      <w:proofErr w:type="gramStart"/>
      <w:r>
        <w:t>а</w:t>
      </w:r>
      <w:proofErr w:type="gramEnd"/>
      <w:r>
        <w:t xml:space="preserve"> группа состояния здоровья - граждане, имеющие хронические неинфекционные заболевания, требующие установления диспансерного наблюдения или оказания специализированной, в том числе высокотехнологичной, медицинской помощи, а также граждане с подозрением на наличие этих заболеваний (состояний), нуждающиеся в дополнительном обследовании &lt;1&gt;;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П</w:t>
      </w:r>
      <w:proofErr w:type="gramEnd"/>
      <w:r>
        <w:t>о результатам дополнительного обследования группа состояния здоровья гражданина может быть изменена. При наличии у пациента и хронических неинфекционных заболеваний, и других заболеваний (состояний), требующих диспансерного наблюдения, его включают в III</w:t>
      </w:r>
      <w:proofErr w:type="gramStart"/>
      <w:r>
        <w:t>а</w:t>
      </w:r>
      <w:proofErr w:type="gramEnd"/>
      <w:r>
        <w:t xml:space="preserve"> группу состояния здоровья.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III</w:t>
      </w:r>
      <w:proofErr w:type="gramStart"/>
      <w:r>
        <w:t>б</w:t>
      </w:r>
      <w:proofErr w:type="gramEnd"/>
      <w:r>
        <w:t xml:space="preserve"> группа состояния здоровья - граждане, не имеющие хронические неинфекционные заболевания, но требующие установления диспансерного наблюдения или оказания специализированной, в том числе высокотехнологичной, медицинской помощи по поводу иных заболеваний, а также граждане с подозрением на наличие этих заболеваний, нуждающиеся в дополнительном обследовании.</w:t>
      </w:r>
    </w:p>
    <w:p w:rsidR="001D4458" w:rsidRDefault="001D4458">
      <w:pPr>
        <w:pStyle w:val="ConsPlusNormal"/>
        <w:ind w:firstLine="540"/>
        <w:jc w:val="both"/>
      </w:pPr>
      <w:r>
        <w:t>Граждане с III</w:t>
      </w:r>
      <w:proofErr w:type="gramStart"/>
      <w:r>
        <w:t>а</w:t>
      </w:r>
      <w:proofErr w:type="gramEnd"/>
      <w:r>
        <w:t xml:space="preserve"> и IIIб группами состояния здоровья подлежат диспансерному наблюдению врачом-терапевтом, врачами-специалистами с проведением лечебных, реабилитационных и профилактических мероприятий. Гражданам с III</w:t>
      </w:r>
      <w:proofErr w:type="gramStart"/>
      <w:r>
        <w:t>а</w:t>
      </w:r>
      <w:proofErr w:type="gramEnd"/>
      <w:r>
        <w:t xml:space="preserve"> группой состояния здоровья, имеющим факторы риска развития хронических неинфекционных заболеваний, и гражданам с IIIб группой состояния здоровья, имеющим высокий и очень высокий суммарный (абсолютный или относительный) сердечно-сосудистый риск, проводится коррекция имеющихся факторов риска (углубленное индивидуальное профилактическое консультирование и (или) групповое профилактическое консультирование) в рамках диспансеризации в отделении (кабинете) медицинской профилактики, центре здоровья, фельдшерском здравпункте или фельдшерско-акушерском пункте &lt;1&gt;.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фельдшерских здравпунктов и фельдшерско-акушерских пунктов, расположенных в удаленной или труднодоступной местности.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18. Основными критериями эффективности диспансеризации взрослого населения являются:</w:t>
      </w:r>
    </w:p>
    <w:p w:rsidR="001D4458" w:rsidRDefault="001D4458">
      <w:pPr>
        <w:pStyle w:val="ConsPlusNormal"/>
        <w:ind w:firstLine="540"/>
        <w:jc w:val="both"/>
      </w:pPr>
      <w:r>
        <w:lastRenderedPageBreak/>
        <w:t>1) охват диспансеризацией населения, находящегося на медицинском обслуживании в медицинской организации и подлежащего диспансеризации в текущем году (плановое значение - не менее 23% ежегодно);</w:t>
      </w:r>
    </w:p>
    <w:p w:rsidR="001D4458" w:rsidRDefault="001D4458">
      <w:pPr>
        <w:pStyle w:val="ConsPlusNormal"/>
        <w:ind w:firstLine="540"/>
        <w:jc w:val="both"/>
      </w:pPr>
      <w:r>
        <w:t>2) охват индивидуальным углубленным профилактическим консультированием граждан со II и III</w:t>
      </w:r>
      <w:proofErr w:type="gramStart"/>
      <w:r>
        <w:t>а</w:t>
      </w:r>
      <w:proofErr w:type="gramEnd"/>
      <w:r>
        <w:t xml:space="preserve"> группой состояния здоровья, а также граждан с IIIб группой состояния здоровья, имеющих высокий и очень высокий суммарный (абсолютный или относительный) сердечно-сосудистый риск (плановое значение - не менее 60% от имеющих медицинские показания для проведения индивидуального углубленного профилактического консультирования);</w:t>
      </w:r>
    </w:p>
    <w:p w:rsidR="001D4458" w:rsidRDefault="001D4458">
      <w:pPr>
        <w:pStyle w:val="ConsPlusNormal"/>
        <w:ind w:firstLine="540"/>
        <w:jc w:val="both"/>
      </w:pPr>
      <w:r>
        <w:t>3) охват групповым профилактическим консультированием (школа пациента) граждан с II и III</w:t>
      </w:r>
      <w:proofErr w:type="gramStart"/>
      <w:r>
        <w:t>а</w:t>
      </w:r>
      <w:proofErr w:type="gramEnd"/>
      <w:r>
        <w:t xml:space="preserve"> группами состояния здоровья, а также граждан с IIIб группой состояния здоровья, имеющих высокий и очень высокий суммарный (абсолютный или относительный) сердечно-сосудистый риск (плановое значение - не менее 60% от имеющих медицинские показания для проведения группового профилактического консультирования).</w:t>
      </w:r>
    </w:p>
    <w:p w:rsidR="001D4458" w:rsidRDefault="001D4458">
      <w:pPr>
        <w:pStyle w:val="ConsPlusNormal"/>
        <w:ind w:firstLine="540"/>
        <w:jc w:val="both"/>
      </w:pPr>
      <w:r>
        <w:t xml:space="preserve">19. </w:t>
      </w:r>
      <w:proofErr w:type="gramStart"/>
      <w:r>
        <w:t xml:space="preserve">В медицинской организации ведется учет граждан, прошедших каждый этап диспансеризации, с регистрацией осмотров, исследований и иных медицинских мероприятий, выполненных в рамках проведения диспансеризации, и осмотров, исследований, мероприятий, выполненных ранее вне рамок диспансеризации и учитываемых при диспансеризации в соответствии с </w:t>
      </w:r>
      <w:hyperlink w:anchor="P166" w:history="1">
        <w:r>
          <w:rPr>
            <w:color w:val="0000FF"/>
          </w:rPr>
          <w:t>пунктом 14</w:t>
        </w:r>
      </w:hyperlink>
      <w:r>
        <w:t xml:space="preserve"> настоящего Порядка, а также отказов граждан от прохождения отдельных осмотров, исследований и мероприятий.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 xml:space="preserve">20. </w:t>
      </w:r>
      <w:proofErr w:type="gramStart"/>
      <w:r>
        <w:t>Первый этап диспансеризации считается завершенным и подлежит оплате в рамках территориальной программы государственных гарантий бесплатного оказание гражданам медицинской помощи (далее - территориальная программа) в случае выполнения не менее 85% от объема диспансеризации, установленного для данного возраста и пола гражданина, при этом обязательным является проведение анкетирования и приема (осмотра) врача-терапевта.</w:t>
      </w:r>
      <w:proofErr w:type="gramEnd"/>
    </w:p>
    <w:p w:rsidR="001D4458" w:rsidRDefault="001D4458">
      <w:pPr>
        <w:pStyle w:val="ConsPlusNormal"/>
        <w:ind w:firstLine="540"/>
        <w:jc w:val="both"/>
      </w:pPr>
      <w:proofErr w:type="gramStart"/>
      <w:r>
        <w:t xml:space="preserve">В случае если число осмотров, исследований и иных медицинских мероприятий, выполненных ранее и учитываемых при диспансеризации в соответствии с </w:t>
      </w:r>
      <w:hyperlink w:anchor="P166" w:history="1">
        <w:r>
          <w:rPr>
            <w:color w:val="0000FF"/>
          </w:rPr>
          <w:t>пунктом 14</w:t>
        </w:r>
      </w:hyperlink>
      <w:r>
        <w:t xml:space="preserve"> настоящего Порядка, превышает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</w:t>
      </w:r>
      <w:hyperlink w:anchor="P166" w:history="1">
        <w:r>
          <w:rPr>
            <w:color w:val="0000FF"/>
          </w:rPr>
          <w:t>пунктом 14</w:t>
        </w:r>
      </w:hyperlink>
      <w:r>
        <w:t xml:space="preserve"> настоящего Порядка осмотров, исследований и иных медицинских мероприятий составляет 85% и</w:t>
      </w:r>
      <w:proofErr w:type="gramEnd"/>
      <w:r>
        <w:t xml:space="preserve"> более от объема диспансеризации, первый этап диспансеризации отражается в отчете о проведении диспансеризации как завершенный случай, при этом оплате подлежат только выполненные осмотры (исследования, мероприятия) в соответствии со способами оплаты медицинской помощи, установленными территориальной программой.</w:t>
      </w:r>
    </w:p>
    <w:p w:rsidR="001D4458" w:rsidRDefault="001D4458">
      <w:pPr>
        <w:pStyle w:val="ConsPlusNormal"/>
        <w:ind w:firstLine="540"/>
        <w:jc w:val="both"/>
      </w:pPr>
      <w:proofErr w:type="gramStart"/>
      <w:r>
        <w:t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&lt;1&gt;, такие случаи учитываются как проведенный гражданину профилактический медицинский осмотр.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соответствии с </w:t>
      </w:r>
      <w:hyperlink r:id="rId30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6 декабря 2012 г. N 1011н "Об утверждении Порядка проведения профилактического медицинского осмотра" (зарегистрирован Министерством юстиции Российской Федерации 29 декабря 2012 г., регистрационный N 26511).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 xml:space="preserve">Второй этап диспансеризации считается законченным в случае выполнения осмотров, исследований и иных медицинских мероприятий, указанных в </w:t>
      </w:r>
      <w:hyperlink w:anchor="P150" w:history="1">
        <w:r>
          <w:rPr>
            <w:color w:val="0000FF"/>
          </w:rPr>
          <w:t>пункте 13.2</w:t>
        </w:r>
      </w:hyperlink>
      <w:r>
        <w:t xml:space="preserve"> настоящего Порядка, необходимость </w:t>
      </w:r>
      <w:proofErr w:type="gramStart"/>
      <w:r>
        <w:t>проведения</w:t>
      </w:r>
      <w:proofErr w:type="gramEnd"/>
      <w:r>
        <w:t xml:space="preserve"> которых определена по результатам первого и второго этапов диспансеризации.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right"/>
      </w:pPr>
      <w:r>
        <w:t>Приложение N 1</w:t>
      </w:r>
    </w:p>
    <w:p w:rsidR="001D4458" w:rsidRDefault="001D4458">
      <w:pPr>
        <w:pStyle w:val="ConsPlusNormal"/>
        <w:jc w:val="right"/>
      </w:pPr>
      <w:r>
        <w:lastRenderedPageBreak/>
        <w:t>к порядку проведения</w:t>
      </w:r>
    </w:p>
    <w:p w:rsidR="001D4458" w:rsidRDefault="001D4458">
      <w:pPr>
        <w:pStyle w:val="ConsPlusNormal"/>
        <w:jc w:val="right"/>
      </w:pPr>
      <w:r>
        <w:t xml:space="preserve">диспансеризации </w:t>
      </w:r>
      <w:proofErr w:type="gramStart"/>
      <w:r>
        <w:t>определенных</w:t>
      </w:r>
      <w:proofErr w:type="gramEnd"/>
    </w:p>
    <w:p w:rsidR="001D4458" w:rsidRDefault="001D4458">
      <w:pPr>
        <w:pStyle w:val="ConsPlusNormal"/>
        <w:jc w:val="right"/>
      </w:pPr>
      <w:r>
        <w:t>гру</w:t>
      </w:r>
      <w:proofErr w:type="gramStart"/>
      <w:r>
        <w:t>пп взр</w:t>
      </w:r>
      <w:proofErr w:type="gramEnd"/>
      <w:r>
        <w:t>ослого населения,</w:t>
      </w:r>
    </w:p>
    <w:p w:rsidR="001D4458" w:rsidRDefault="001D4458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1D4458" w:rsidRDefault="001D4458">
      <w:pPr>
        <w:pStyle w:val="ConsPlusNormal"/>
        <w:jc w:val="right"/>
      </w:pPr>
      <w:r>
        <w:t>Министерства здравоохранения</w:t>
      </w:r>
    </w:p>
    <w:p w:rsidR="001D4458" w:rsidRDefault="001D4458">
      <w:pPr>
        <w:pStyle w:val="ConsPlusNormal"/>
        <w:jc w:val="right"/>
      </w:pPr>
      <w:r>
        <w:t>Российской Федерации</w:t>
      </w:r>
    </w:p>
    <w:p w:rsidR="001D4458" w:rsidRDefault="001D4458">
      <w:pPr>
        <w:pStyle w:val="ConsPlusNormal"/>
        <w:jc w:val="right"/>
      </w:pPr>
      <w:r>
        <w:t>от 3 февраля 2015 г. N 36ан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center"/>
      </w:pPr>
      <w:bookmarkStart w:id="8" w:name="P212"/>
      <w:bookmarkEnd w:id="8"/>
      <w:r>
        <w:t>ОБЪЕМ ДИСПАНСЕРИЗАЦИИ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center"/>
      </w:pPr>
      <w:r>
        <w:t>Перечень осмотров врачами-специалистами,</w:t>
      </w:r>
    </w:p>
    <w:p w:rsidR="001D4458" w:rsidRDefault="001D4458">
      <w:pPr>
        <w:pStyle w:val="ConsPlusNormal"/>
        <w:jc w:val="center"/>
      </w:pPr>
      <w:r>
        <w:t>исследований и иных медицинских мероприятий, проводимых</w:t>
      </w:r>
    </w:p>
    <w:p w:rsidR="001D4458" w:rsidRDefault="001D4458">
      <w:pPr>
        <w:pStyle w:val="ConsPlusNormal"/>
        <w:jc w:val="center"/>
      </w:pPr>
      <w:r>
        <w:t>в рамках диспансеризации в определенные возрастные периоды</w:t>
      </w:r>
    </w:p>
    <w:p w:rsidR="001D4458" w:rsidRDefault="001D4458">
      <w:pPr>
        <w:sectPr w:rsidR="001D4458" w:rsidSect="009833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4458" w:rsidRDefault="001D4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22"/>
        <w:gridCol w:w="618"/>
        <w:gridCol w:w="1510"/>
        <w:gridCol w:w="368"/>
        <w:gridCol w:w="368"/>
        <w:gridCol w:w="368"/>
        <w:gridCol w:w="368"/>
        <w:gridCol w:w="368"/>
        <w:gridCol w:w="369"/>
        <w:gridCol w:w="368"/>
        <w:gridCol w:w="368"/>
        <w:gridCol w:w="368"/>
        <w:gridCol w:w="368"/>
        <w:gridCol w:w="369"/>
        <w:gridCol w:w="368"/>
        <w:gridCol w:w="368"/>
        <w:gridCol w:w="368"/>
        <w:gridCol w:w="368"/>
        <w:gridCol w:w="36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10"/>
      </w:tblGrid>
      <w:tr w:rsidR="001D4458">
        <w:tc>
          <w:tcPr>
            <w:tcW w:w="3950" w:type="dxa"/>
            <w:gridSpan w:val="3"/>
            <w:vMerge w:val="restart"/>
          </w:tcPr>
          <w:p w:rsidR="001D4458" w:rsidRDefault="001D4458">
            <w:pPr>
              <w:pStyle w:val="ConsPlusNormal"/>
              <w:jc w:val="center"/>
            </w:pPr>
            <w:r>
              <w:t>Осмотр, исследование, иное медицинское мероприятие</w:t>
            </w:r>
          </w:p>
        </w:tc>
        <w:tc>
          <w:tcPr>
            <w:tcW w:w="11491" w:type="dxa"/>
            <w:gridSpan w:val="27"/>
          </w:tcPr>
          <w:p w:rsidR="001D4458" w:rsidRDefault="001D4458">
            <w:pPr>
              <w:pStyle w:val="ConsPlusNormal"/>
              <w:jc w:val="center"/>
            </w:pPr>
            <w:r>
              <w:t>Возраст (лет)</w:t>
            </w:r>
          </w:p>
        </w:tc>
      </w:tr>
      <w:tr w:rsidR="001D4458">
        <w:tc>
          <w:tcPr>
            <w:tcW w:w="3950" w:type="dxa"/>
            <w:gridSpan w:val="3"/>
            <w:vMerge/>
          </w:tcPr>
          <w:p w:rsidR="001D4458" w:rsidRDefault="001D4458"/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69" w:type="dxa"/>
          </w:tcPr>
          <w:p w:rsidR="001D4458" w:rsidRDefault="001D445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69" w:type="dxa"/>
          </w:tcPr>
          <w:p w:rsidR="001D4458" w:rsidRDefault="001D445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69" w:type="dxa"/>
          </w:tcPr>
          <w:p w:rsidR="001D4458" w:rsidRDefault="001D4458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509" w:type="dxa"/>
          </w:tcPr>
          <w:p w:rsidR="001D4458" w:rsidRDefault="001D445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509" w:type="dxa"/>
          </w:tcPr>
          <w:p w:rsidR="001D4458" w:rsidRDefault="001D4458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509" w:type="dxa"/>
          </w:tcPr>
          <w:p w:rsidR="001D4458" w:rsidRDefault="001D445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509" w:type="dxa"/>
          </w:tcPr>
          <w:p w:rsidR="001D4458" w:rsidRDefault="001D4458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509" w:type="dxa"/>
          </w:tcPr>
          <w:p w:rsidR="001D4458" w:rsidRDefault="001D4458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509" w:type="dxa"/>
          </w:tcPr>
          <w:p w:rsidR="001D4458" w:rsidRDefault="001D4458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509" w:type="dxa"/>
          </w:tcPr>
          <w:p w:rsidR="001D4458" w:rsidRDefault="001D4458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09" w:type="dxa"/>
          </w:tcPr>
          <w:p w:rsidR="001D4458" w:rsidRDefault="001D445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09" w:type="dxa"/>
          </w:tcPr>
          <w:p w:rsidR="001D4458" w:rsidRDefault="001D4458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509" w:type="dxa"/>
          </w:tcPr>
          <w:p w:rsidR="001D4458" w:rsidRDefault="001D4458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10" w:type="dxa"/>
          </w:tcPr>
          <w:p w:rsidR="001D4458" w:rsidRDefault="001D4458">
            <w:pPr>
              <w:pStyle w:val="ConsPlusNormal"/>
              <w:jc w:val="center"/>
            </w:pPr>
            <w:r>
              <w:t>99</w:t>
            </w:r>
          </w:p>
        </w:tc>
      </w:tr>
      <w:tr w:rsidR="001D4458">
        <w:tc>
          <w:tcPr>
            <w:tcW w:w="15441" w:type="dxa"/>
            <w:gridSpan w:val="30"/>
          </w:tcPr>
          <w:p w:rsidR="001D4458" w:rsidRDefault="001D4458">
            <w:pPr>
              <w:pStyle w:val="ConsPlusNormal"/>
              <w:jc w:val="center"/>
            </w:pPr>
            <w:r>
              <w:t>Первый этап диспансеризации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 xml:space="preserve">2. Антропометрия (измерение </w:t>
            </w:r>
            <w:proofErr w:type="gramStart"/>
            <w:r>
              <w:t>роста</w:t>
            </w:r>
            <w:proofErr w:type="gramEnd"/>
            <w:r>
              <w:t xml:space="preserve"> стоя, массы тела, окружности талии), расчет индекса массы тела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3. Измерение артериального давления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4. Определение уровня общего холестерина в крови (допускается экспресс-метод)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 xml:space="preserve">5. Определение уровня глюкозы в крови </w:t>
            </w:r>
            <w:proofErr w:type="gramStart"/>
            <w:r>
              <w:t>экспресс-методом</w:t>
            </w:r>
            <w:proofErr w:type="gramEnd"/>
            <w:r>
              <w:t xml:space="preserve"> (допускается лабораторный метод)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</w:p>
        </w:tc>
      </w:tr>
      <w:tr w:rsidR="001D4458">
        <w:tc>
          <w:tcPr>
            <w:tcW w:w="1822" w:type="dxa"/>
            <w:vMerge w:val="restart"/>
          </w:tcPr>
          <w:p w:rsidR="001D4458" w:rsidRDefault="001D4458">
            <w:pPr>
              <w:pStyle w:val="ConsPlusNormal"/>
            </w:pPr>
            <w:r>
              <w:t>6. Определение</w:t>
            </w:r>
          </w:p>
        </w:tc>
        <w:tc>
          <w:tcPr>
            <w:tcW w:w="2128" w:type="dxa"/>
            <w:gridSpan w:val="2"/>
          </w:tcPr>
          <w:p w:rsidR="001D4458" w:rsidRDefault="001D4458">
            <w:pPr>
              <w:pStyle w:val="ConsPlusNormal"/>
            </w:pPr>
            <w:r>
              <w:t xml:space="preserve">относительного суммарного </w:t>
            </w:r>
            <w:proofErr w:type="gramStart"/>
            <w:r>
              <w:t>сердечно-сосудистого</w:t>
            </w:r>
            <w:proofErr w:type="gramEnd"/>
            <w:r>
              <w:t xml:space="preserve"> риска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</w:p>
        </w:tc>
      </w:tr>
      <w:tr w:rsidR="001D4458">
        <w:tc>
          <w:tcPr>
            <w:tcW w:w="1822" w:type="dxa"/>
            <w:vMerge/>
          </w:tcPr>
          <w:p w:rsidR="001D4458" w:rsidRDefault="001D4458"/>
        </w:tc>
        <w:tc>
          <w:tcPr>
            <w:tcW w:w="2128" w:type="dxa"/>
            <w:gridSpan w:val="2"/>
          </w:tcPr>
          <w:p w:rsidR="001D4458" w:rsidRDefault="001D4458">
            <w:pPr>
              <w:pStyle w:val="ConsPlusNormal"/>
            </w:pPr>
            <w:r>
              <w:t xml:space="preserve">абсолютного суммарного </w:t>
            </w:r>
            <w:proofErr w:type="gramStart"/>
            <w:r>
              <w:lastRenderedPageBreak/>
              <w:t>сердечно-сосудистого</w:t>
            </w:r>
            <w:proofErr w:type="gramEnd"/>
            <w:r>
              <w:t xml:space="preserve"> риска у граждан, не имеющих заболеваний, связанных с атеросклерозом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</w:p>
        </w:tc>
      </w:tr>
      <w:tr w:rsidR="001D4458">
        <w:tc>
          <w:tcPr>
            <w:tcW w:w="2440" w:type="dxa"/>
            <w:gridSpan w:val="2"/>
            <w:vMerge w:val="restart"/>
          </w:tcPr>
          <w:p w:rsidR="001D4458" w:rsidRDefault="001D4458">
            <w:pPr>
              <w:pStyle w:val="ConsPlusNormal"/>
              <w:jc w:val="both"/>
            </w:pPr>
            <w:r>
              <w:lastRenderedPageBreak/>
              <w:t xml:space="preserve">7. Электрокардиография (в покое) </w:t>
            </w:r>
            <w:hyperlink w:anchor="P126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10" w:type="dxa"/>
          </w:tcPr>
          <w:p w:rsidR="001D4458" w:rsidRDefault="001D4458">
            <w:pPr>
              <w:pStyle w:val="ConsPlusNormal"/>
            </w:pPr>
            <w:r>
              <w:t>для мужчин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2440" w:type="dxa"/>
            <w:gridSpan w:val="2"/>
            <w:vMerge/>
          </w:tcPr>
          <w:p w:rsidR="001D4458" w:rsidRDefault="001D4458"/>
        </w:tc>
        <w:tc>
          <w:tcPr>
            <w:tcW w:w="1510" w:type="dxa"/>
          </w:tcPr>
          <w:p w:rsidR="001D4458" w:rsidRDefault="001D4458">
            <w:pPr>
              <w:pStyle w:val="ConsPlusNormal"/>
            </w:pPr>
            <w:r>
              <w:t>для женщин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8. 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9. Флюорография легких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10. Маммография обеих молочных желез (для женщин)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11. 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12. Клинический анализ крови развернутый (с периодичностью 1 раз в 6 лет вместо клинического анализа крови)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lastRenderedPageBreak/>
              <w:t>13. Анализ крови биохимический общетерапевтический (в объеме не менее определения уровня креатинина, общего билирубина, аспартат-аминотрансаминазы, аланин-аминотрансаминазы, глюкозы, холестерина)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14. Общий анализ мочи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15. Исследование кала на скрытую кровь иммунохимическим методом (допускается проведение бензидиновой или гваяковой пробы)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</w:p>
        </w:tc>
      </w:tr>
      <w:tr w:rsidR="001D4458">
        <w:tc>
          <w:tcPr>
            <w:tcW w:w="1822" w:type="dxa"/>
            <w:vMerge w:val="restart"/>
          </w:tcPr>
          <w:p w:rsidR="001D4458" w:rsidRDefault="001D4458">
            <w:pPr>
              <w:pStyle w:val="ConsPlusNormal"/>
            </w:pPr>
            <w:r>
              <w:t xml:space="preserve">16. Ультразвуковое исследование (УЗИ) на предмет исключения новообразований органов брюшной полости, малого таза и аневризмы брюшной аорты </w:t>
            </w:r>
            <w:hyperlink w:anchor="P126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128" w:type="dxa"/>
            <w:gridSpan w:val="2"/>
          </w:tcPr>
          <w:p w:rsidR="001D4458" w:rsidRDefault="001D4458">
            <w:pPr>
              <w:pStyle w:val="ConsPlusNormal"/>
            </w:pPr>
            <w:r>
              <w:t>Для женщин УЗИ поджелудочной железы, почек, матки и яичников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1822" w:type="dxa"/>
            <w:vMerge/>
          </w:tcPr>
          <w:p w:rsidR="001D4458" w:rsidRDefault="001D4458"/>
        </w:tc>
        <w:tc>
          <w:tcPr>
            <w:tcW w:w="2128" w:type="dxa"/>
            <w:gridSpan w:val="2"/>
          </w:tcPr>
          <w:p w:rsidR="001D4458" w:rsidRDefault="001D4458">
            <w:pPr>
              <w:pStyle w:val="ConsPlusNormal"/>
            </w:pPr>
            <w:r>
              <w:t xml:space="preserve">Для мужчин УЗИ поджелудочной железы, почек, простаты и брюшной аорты </w:t>
            </w:r>
            <w:hyperlink w:anchor="P126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 xml:space="preserve">+ </w:t>
            </w:r>
            <w:hyperlink w:anchor="P126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 xml:space="preserve">+ </w:t>
            </w:r>
            <w:hyperlink w:anchor="P126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17. Измерение внутриглазного давления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 xml:space="preserve">18. Прием (осмотр) врача-терапевта, включающий установление диагноза, определение группы состояния здоровья, группы диспансерного </w:t>
            </w:r>
            <w:r>
              <w:lastRenderedPageBreak/>
              <w:t>наблюдения, проведение краткого профилактического консультирования, включая рекомендации по здоровому питанию, уровню 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диспансеризации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lastRenderedPageBreak/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15441" w:type="dxa"/>
            <w:gridSpan w:val="30"/>
            <w:vAlign w:val="center"/>
          </w:tcPr>
          <w:p w:rsidR="001D4458" w:rsidRDefault="001D4458">
            <w:pPr>
              <w:pStyle w:val="ConsPlusNormal"/>
              <w:jc w:val="center"/>
            </w:pPr>
            <w:r>
              <w:lastRenderedPageBreak/>
              <w:t>Второй этап диспансеризации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 xml:space="preserve">1. </w:t>
            </w:r>
            <w:proofErr w:type="gramStart"/>
            <w:r>
              <w:t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дислипидемия, избыточная масса тела или ожирение)</w:t>
            </w:r>
            <w:proofErr w:type="gramEnd"/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 xml:space="preserve">2. Эзофагогастродуоденоскопия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</w:t>
            </w:r>
            <w:r>
              <w:lastRenderedPageBreak/>
              <w:t>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lastRenderedPageBreak/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lastRenderedPageBreak/>
              <w:t xml:space="preserve">3. </w:t>
            </w:r>
            <w:proofErr w:type="gramStart"/>
            <w: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</w:t>
            </w:r>
            <w:proofErr w:type="gramEnd"/>
          </w:p>
          <w:p w:rsidR="001D4458" w:rsidRDefault="001D4458">
            <w:pPr>
              <w:pStyle w:val="ConsPlusNormal"/>
            </w:pPr>
            <w:r>
              <w:t>двигательной функции, когнитивных нарушений и подозрения на депрессию у граждан в возрасте 75 лет и старше)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4.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 xml:space="preserve">5. </w:t>
            </w:r>
            <w:proofErr w:type="gramStart"/>
            <w:r>
              <w:t xml:space="preserve">Осмотр (консультация) врачом-хирургом или врачом-колопроктологом </w:t>
            </w:r>
            <w:r>
              <w:lastRenderedPageBreak/>
              <w:t>(для граждан при положительном анализе кала на скрытую кровь, для граждан в возрасте 45 лет и старше при отягощенной наследственности по семейному полипозу, онкологическим заболеваниям колоректальной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колоректальной области)</w:t>
            </w:r>
            <w:proofErr w:type="gramEnd"/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lastRenderedPageBreak/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lastRenderedPageBreak/>
              <w:t>6. Колоноскопия или ректороманоскопия (в случае подозрения на онкологическое заболевание толстой кишки по назначению врача-хирурга или врача-колопроктолога)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7.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8.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lastRenderedPageBreak/>
              <w:t>9.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10. Определение концентрации гликированного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11. Осмотр (консультация) врачом-оториноларингологом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>12. Анализ крови на уровень содержания простатспецифического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  <w:jc w:val="both"/>
            </w:pPr>
            <w:r>
              <w:t xml:space="preserve">13. Осмотр (консультация) врачом-офтальмологом (для граждан в возрасте 39 лет и старше, имеющих повышенное внутриглазное давление, и для граждан </w:t>
            </w:r>
            <w:r>
              <w:lastRenderedPageBreak/>
              <w:t>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368" w:type="dxa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</w:tcPr>
          <w:p w:rsidR="001D4458" w:rsidRDefault="001D4458">
            <w:pPr>
              <w:pStyle w:val="ConsPlusNormal"/>
            </w:pPr>
          </w:p>
        </w:tc>
        <w:tc>
          <w:tcPr>
            <w:tcW w:w="369" w:type="dxa"/>
          </w:tcPr>
          <w:p w:rsidR="001D4458" w:rsidRDefault="001D4458">
            <w:pPr>
              <w:pStyle w:val="ConsPlusNormal"/>
            </w:pP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lastRenderedPageBreak/>
              <w:t xml:space="preserve">14.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>
              <w:t>сердечно-сосудистый</w:t>
            </w:r>
            <w:proofErr w:type="gramEnd"/>
            <w:r>
              <w:t xml:space="preserve"> риск)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  <w:tr w:rsidR="001D4458">
        <w:tc>
          <w:tcPr>
            <w:tcW w:w="3950" w:type="dxa"/>
            <w:gridSpan w:val="3"/>
          </w:tcPr>
          <w:p w:rsidR="001D4458" w:rsidRDefault="001D4458">
            <w:pPr>
              <w:pStyle w:val="ConsPlusNormal"/>
            </w:pPr>
            <w:r>
              <w:t xml:space="preserve">15. </w:t>
            </w:r>
            <w:proofErr w:type="gramStart"/>
            <w:r>
              <w:t xml:space="preserve"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</w:t>
            </w:r>
            <w:r>
              <w:lastRenderedPageBreak/>
              <w:t>медицинской помощи, на санаторно-курортное лечение</w:t>
            </w:r>
            <w:proofErr w:type="gramEnd"/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lastRenderedPageBreak/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vAlign w:val="center"/>
          </w:tcPr>
          <w:p w:rsidR="001D4458" w:rsidRDefault="001D4458">
            <w:pPr>
              <w:pStyle w:val="ConsPlusNormal"/>
            </w:pPr>
            <w:r>
              <w:t>+</w:t>
            </w:r>
          </w:p>
        </w:tc>
      </w:tr>
    </w:tbl>
    <w:p w:rsidR="001D4458" w:rsidRDefault="001D4458">
      <w:pPr>
        <w:sectPr w:rsidR="001D4458">
          <w:pgSz w:w="16838" w:h="11905"/>
          <w:pgMar w:top="1701" w:right="1134" w:bottom="850" w:left="1134" w:header="0" w:footer="0" w:gutter="0"/>
          <w:cols w:space="720"/>
        </w:sectPr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bookmarkStart w:id="9" w:name="P1263"/>
      <w:bookmarkEnd w:id="9"/>
      <w:r>
        <w:t>&lt;1</w:t>
      </w:r>
      <w:proofErr w:type="gramStart"/>
      <w:r>
        <w:t>&gt; Д</w:t>
      </w:r>
      <w:proofErr w:type="gramEnd"/>
      <w:r>
        <w:t>ля мужчин в возрасте до 35 лет и для женщин в возрасте до 45 лет при первичном прохождении диспансеризации.</w:t>
      </w:r>
    </w:p>
    <w:p w:rsidR="001D4458" w:rsidRDefault="001D4458">
      <w:pPr>
        <w:pStyle w:val="ConsPlusNormal"/>
        <w:ind w:firstLine="540"/>
        <w:jc w:val="both"/>
      </w:pPr>
      <w:bookmarkStart w:id="10" w:name="P1264"/>
      <w:bookmarkEnd w:id="10"/>
      <w:r>
        <w:t>&lt;2&gt; УЗИ брюшной аорты для исключения ее аневризмы проводится однократно у мужчин в возрасте 69 или 75 лет, которые когда-либо курили в жизни.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right"/>
      </w:pPr>
      <w:r>
        <w:t>Приложение N 2</w:t>
      </w:r>
    </w:p>
    <w:p w:rsidR="001D4458" w:rsidRDefault="001D4458">
      <w:pPr>
        <w:pStyle w:val="ConsPlusNormal"/>
        <w:jc w:val="right"/>
      </w:pPr>
      <w:r>
        <w:t>к порядку проведения</w:t>
      </w:r>
    </w:p>
    <w:p w:rsidR="001D4458" w:rsidRDefault="001D4458">
      <w:pPr>
        <w:pStyle w:val="ConsPlusNormal"/>
        <w:jc w:val="right"/>
      </w:pPr>
      <w:r>
        <w:t xml:space="preserve">диспансеризации </w:t>
      </w:r>
      <w:proofErr w:type="gramStart"/>
      <w:r>
        <w:t>определенных</w:t>
      </w:r>
      <w:proofErr w:type="gramEnd"/>
    </w:p>
    <w:p w:rsidR="001D4458" w:rsidRDefault="001D4458">
      <w:pPr>
        <w:pStyle w:val="ConsPlusNormal"/>
        <w:jc w:val="right"/>
      </w:pPr>
      <w:r>
        <w:t>гру</w:t>
      </w:r>
      <w:proofErr w:type="gramStart"/>
      <w:r>
        <w:t>пп взр</w:t>
      </w:r>
      <w:proofErr w:type="gramEnd"/>
      <w:r>
        <w:t>ослого населения,</w:t>
      </w:r>
    </w:p>
    <w:p w:rsidR="001D4458" w:rsidRDefault="001D4458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1D4458" w:rsidRDefault="001D4458">
      <w:pPr>
        <w:pStyle w:val="ConsPlusNormal"/>
        <w:jc w:val="right"/>
      </w:pPr>
      <w:r>
        <w:t>Министерства здравоохранения</w:t>
      </w:r>
    </w:p>
    <w:p w:rsidR="001D4458" w:rsidRDefault="001D4458">
      <w:pPr>
        <w:pStyle w:val="ConsPlusNormal"/>
        <w:jc w:val="right"/>
      </w:pPr>
      <w:r>
        <w:t>Российской Федерации</w:t>
      </w:r>
    </w:p>
    <w:p w:rsidR="001D4458" w:rsidRDefault="001D4458">
      <w:pPr>
        <w:pStyle w:val="ConsPlusNormal"/>
        <w:jc w:val="right"/>
      </w:pPr>
      <w:r>
        <w:t>от 3 февраля 2015 г. N 36ан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center"/>
      </w:pPr>
      <w:bookmarkStart w:id="11" w:name="P1279"/>
      <w:bookmarkEnd w:id="11"/>
      <w:r>
        <w:t>ДИАГНОСТИЧЕСКИЕ КРИТЕРИИ</w:t>
      </w:r>
    </w:p>
    <w:p w:rsidR="001D4458" w:rsidRDefault="001D4458">
      <w:pPr>
        <w:pStyle w:val="ConsPlusNormal"/>
        <w:jc w:val="center"/>
      </w:pPr>
      <w:r>
        <w:t>ФАКТОРОВ РИСКА И ДРУГИХ ПАТОЛОГИЧЕСКИХ СОСТОЯНИЙ</w:t>
      </w:r>
    </w:p>
    <w:p w:rsidR="001D4458" w:rsidRDefault="001D4458">
      <w:pPr>
        <w:pStyle w:val="ConsPlusNormal"/>
        <w:jc w:val="center"/>
      </w:pPr>
      <w:r>
        <w:t>И ЗАБОЛЕВАНИЙ, ПОВЫШАЮЩИХ ВЕРОЯТНОСТЬ РАЗВИТИЯ</w:t>
      </w:r>
    </w:p>
    <w:p w:rsidR="001D4458" w:rsidRDefault="001D4458">
      <w:pPr>
        <w:pStyle w:val="ConsPlusNormal"/>
        <w:jc w:val="center"/>
      </w:pPr>
      <w:r>
        <w:t>ХРОНИЧЕСКИХ НЕИНФЕКЦИОННЫХ ЗАБОЛЕВАНИЙ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r>
        <w:t xml:space="preserve">Повышенный уровень артериального давления - систолическое артериальное давление равно или выше 140 мм рт. ст., диастолическое артериальное давление равно или выше 90 мм рт. ст. либо проведение гипотензивной терапии. К числу граждан, имеющих данный фактор риска, относятся граждане, имеющие гипертоническую болезнь или симптоматические артериальные гипертензии (кодируется по МКБ-10 &lt;1&gt; кодами </w:t>
      </w:r>
      <w:hyperlink r:id="rId31" w:history="1">
        <w:r>
          <w:rPr>
            <w:color w:val="0000FF"/>
          </w:rPr>
          <w:t>I10</w:t>
        </w:r>
      </w:hyperlink>
      <w:r>
        <w:t xml:space="preserve"> - </w:t>
      </w:r>
      <w:hyperlink r:id="rId32" w:history="1">
        <w:r>
          <w:rPr>
            <w:color w:val="0000FF"/>
          </w:rPr>
          <w:t>I15</w:t>
        </w:r>
      </w:hyperlink>
      <w:r>
        <w:t xml:space="preserve">), а также граждане с повышенным артериальным давлением при отсутствии диагноза гипертонической болезни или симптоматической артериальной гипертензии (кодируется по МКБ-10 кодом </w:t>
      </w:r>
      <w:hyperlink r:id="rId33" w:history="1">
        <w:r>
          <w:rPr>
            <w:color w:val="0000FF"/>
          </w:rPr>
          <w:t>R03.0</w:t>
        </w:r>
      </w:hyperlink>
      <w:r>
        <w:t>)</w:t>
      </w:r>
    </w:p>
    <w:p w:rsidR="001D4458" w:rsidRDefault="001D4458">
      <w:pPr>
        <w:pStyle w:val="ConsPlusNormal"/>
        <w:ind w:firstLine="540"/>
        <w:jc w:val="both"/>
      </w:pPr>
      <w:r>
        <w:t>--------------------------------</w:t>
      </w:r>
    </w:p>
    <w:p w:rsidR="001D4458" w:rsidRDefault="001D4458">
      <w:pPr>
        <w:pStyle w:val="ConsPlusNormal"/>
        <w:ind w:firstLine="540"/>
        <w:jc w:val="both"/>
      </w:pPr>
      <w:r>
        <w:t xml:space="preserve">&lt;1&gt; Международная статистическая </w:t>
      </w:r>
      <w:hyperlink r:id="rId34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здоровьем, 10 пересмотра.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ind w:firstLine="540"/>
        <w:jc w:val="both"/>
      </w:pPr>
      <w:proofErr w:type="gramStart"/>
      <w:r>
        <w:t xml:space="preserve">Дислипидемия - отклонение от нормы одного или более показателей липидного обмена (общий холестерин 5 ммоль/л и более; холестерин липопротеидов высокой плотности у мужчин менее 1,0 ммоль/л, у женщин менее 1,2 ммоль/л; холестерин липопротеидов низкой плотности более 3 ммоль/л; триглицериды более 1,7 ммоль/л) (кодируется по МКБ-10 кодом </w:t>
      </w:r>
      <w:hyperlink r:id="rId35" w:history="1">
        <w:r>
          <w:rPr>
            <w:color w:val="0000FF"/>
          </w:rPr>
          <w:t>E78</w:t>
        </w:r>
      </w:hyperlink>
      <w:r>
        <w:t>).</w:t>
      </w:r>
      <w:proofErr w:type="gramEnd"/>
    </w:p>
    <w:p w:rsidR="001D4458" w:rsidRDefault="001D4458">
      <w:pPr>
        <w:pStyle w:val="ConsPlusNormal"/>
        <w:ind w:firstLine="540"/>
        <w:jc w:val="both"/>
      </w:pPr>
      <w:r>
        <w:t xml:space="preserve">Гипергликемия - уровень глюкозы плазмы натощак 6,1 ммоль/л и более (кодируется по МКБ-10 кодом </w:t>
      </w:r>
      <w:hyperlink r:id="rId36" w:history="1">
        <w:r>
          <w:rPr>
            <w:color w:val="0000FF"/>
          </w:rPr>
          <w:t>R73.9</w:t>
        </w:r>
      </w:hyperlink>
      <w:r>
        <w:t>) либо наличие сахарного диабета, в том числе в случае, если в результате эффективной терапии достигнута нормогликемия.</w:t>
      </w:r>
    </w:p>
    <w:p w:rsidR="001D4458" w:rsidRDefault="001D4458">
      <w:pPr>
        <w:pStyle w:val="ConsPlusNormal"/>
        <w:ind w:firstLine="540"/>
        <w:jc w:val="both"/>
      </w:pPr>
      <w:r>
        <w:t xml:space="preserve">Курение табака - ежедневное </w:t>
      </w:r>
      <w:proofErr w:type="gramStart"/>
      <w:r>
        <w:t>выкуривание</w:t>
      </w:r>
      <w:proofErr w:type="gramEnd"/>
      <w:r>
        <w:t xml:space="preserve"> по крайней мере одной сигареты и более (кодируется по МКБ-10 кодом </w:t>
      </w:r>
      <w:hyperlink r:id="rId37" w:history="1">
        <w:r>
          <w:rPr>
            <w:color w:val="0000FF"/>
          </w:rPr>
          <w:t>Z72.0</w:t>
        </w:r>
      </w:hyperlink>
      <w:r>
        <w:t>).</w:t>
      </w:r>
    </w:p>
    <w:p w:rsidR="001D4458" w:rsidRDefault="001D4458">
      <w:pPr>
        <w:pStyle w:val="ConsPlusNormal"/>
        <w:ind w:firstLine="540"/>
        <w:jc w:val="both"/>
      </w:pPr>
      <w:r>
        <w:t xml:space="preserve">Нерациональное питание - избыточное потребление пищи, жиров, углеводов, потребление поваренной соли более 5 граммов в сутки (досаливание приготовленной пищи, частое употребление соленостей, консервов, колбасных изделий), недостаточное потребление фруктов и овощей (менее 400 граммов или менее 4 - 6 порций в сутки). Определяется с помощью опроса (анкетирования), предусмотренного настоящим Порядком (кодируется по МКБ-10 кодом </w:t>
      </w:r>
      <w:hyperlink r:id="rId38" w:history="1">
        <w:r>
          <w:rPr>
            <w:color w:val="0000FF"/>
          </w:rPr>
          <w:t>Z72.4</w:t>
        </w:r>
      </w:hyperlink>
      <w:r>
        <w:t>).</w:t>
      </w:r>
    </w:p>
    <w:p w:rsidR="001D4458" w:rsidRDefault="001D4458">
      <w:pPr>
        <w:pStyle w:val="ConsPlusNormal"/>
        <w:ind w:firstLine="540"/>
        <w:jc w:val="both"/>
      </w:pPr>
      <w:r>
        <w:t>Избыточная масса тела - индекс массы тела 25 - 29,9 кг/м</w:t>
      </w:r>
      <w:proofErr w:type="gramStart"/>
      <w:r>
        <w:t>2</w:t>
      </w:r>
      <w:proofErr w:type="gramEnd"/>
      <w:r>
        <w:t xml:space="preserve"> и более (кодируется по МКБ-10 кодом </w:t>
      </w:r>
      <w:hyperlink r:id="rId39" w:history="1">
        <w:r>
          <w:rPr>
            <w:color w:val="0000FF"/>
          </w:rPr>
          <w:t>R63.5</w:t>
        </w:r>
      </w:hyperlink>
      <w:r>
        <w:t>).</w:t>
      </w:r>
    </w:p>
    <w:p w:rsidR="001D4458" w:rsidRDefault="001D4458">
      <w:pPr>
        <w:pStyle w:val="ConsPlusNormal"/>
        <w:ind w:firstLine="540"/>
        <w:jc w:val="both"/>
      </w:pPr>
      <w:r>
        <w:t>Ожирение - индекс массы тела 30 кг/м</w:t>
      </w:r>
      <w:proofErr w:type="gramStart"/>
      <w:r>
        <w:t>2</w:t>
      </w:r>
      <w:proofErr w:type="gramEnd"/>
      <w:r>
        <w:t xml:space="preserve"> и более (кодируется по МКБ-10 </w:t>
      </w:r>
      <w:hyperlink r:id="rId40" w:history="1">
        <w:r>
          <w:rPr>
            <w:color w:val="0000FF"/>
          </w:rPr>
          <w:t>кодом E66</w:t>
        </w:r>
      </w:hyperlink>
      <w:r>
        <w:t>).</w:t>
      </w:r>
    </w:p>
    <w:p w:rsidR="001D4458" w:rsidRDefault="001D4458">
      <w:pPr>
        <w:pStyle w:val="ConsPlusNormal"/>
        <w:ind w:firstLine="540"/>
        <w:jc w:val="both"/>
      </w:pPr>
      <w:r>
        <w:t xml:space="preserve">Низкая физическая активность - ходьба в умеренном или быстром темпе менее 30 минут в </w:t>
      </w:r>
      <w:r>
        <w:lastRenderedPageBreak/>
        <w:t xml:space="preserve">день (кодируется по МКБ-10 кодом </w:t>
      </w:r>
      <w:hyperlink r:id="rId41" w:history="1">
        <w:r>
          <w:rPr>
            <w:color w:val="0000FF"/>
          </w:rPr>
          <w:t>Z72.3)</w:t>
        </w:r>
      </w:hyperlink>
    </w:p>
    <w:p w:rsidR="001D4458" w:rsidRDefault="001D4458">
      <w:pPr>
        <w:pStyle w:val="ConsPlusNormal"/>
        <w:ind w:firstLine="540"/>
        <w:jc w:val="both"/>
      </w:pPr>
      <w:r>
        <w:t xml:space="preserve">Риск пагубного потребления алкоголя (кодируется по МКБ-10 кодом </w:t>
      </w:r>
      <w:hyperlink r:id="rId42" w:history="1">
        <w:r>
          <w:rPr>
            <w:color w:val="0000FF"/>
          </w:rPr>
          <w:t>Z72.1</w:t>
        </w:r>
      </w:hyperlink>
      <w:r>
        <w:t xml:space="preserve">) и риск потребления наркотических средств и психотропных веществ без назначения врача (кодируется по МКБ-10 кодом </w:t>
      </w:r>
      <w:hyperlink r:id="rId43" w:history="1">
        <w:r>
          <w:rPr>
            <w:color w:val="0000FF"/>
          </w:rPr>
          <w:t>Z72.2</w:t>
        </w:r>
      </w:hyperlink>
      <w:r>
        <w:t>) определяются с помощью опроса (анкетирования), предусмотренного настоящим Порядком.</w:t>
      </w:r>
    </w:p>
    <w:p w:rsidR="001D4458" w:rsidRDefault="001D4458">
      <w:pPr>
        <w:pStyle w:val="ConsPlusNormal"/>
        <w:ind w:firstLine="540"/>
        <w:jc w:val="both"/>
      </w:pPr>
      <w:r>
        <w:t xml:space="preserve">Отягощенная наследственность по </w:t>
      </w:r>
      <w:proofErr w:type="gramStart"/>
      <w:r>
        <w:t>сердечно-сосудистым</w:t>
      </w:r>
      <w:proofErr w:type="gramEnd"/>
      <w:r>
        <w:t xml:space="preserve"> заболеваниям определяется при наличии инфаркта миокарда (кодируется по МКБ-10 кодом </w:t>
      </w:r>
      <w:hyperlink r:id="rId44" w:history="1">
        <w:r>
          <w:rPr>
            <w:color w:val="0000FF"/>
          </w:rPr>
          <w:t>Z82.4</w:t>
        </w:r>
      </w:hyperlink>
      <w:r>
        <w:t xml:space="preserve">) и (или) мозгового инсульта (кодируется по МКБ-10 кодом </w:t>
      </w:r>
      <w:hyperlink r:id="rId45" w:history="1">
        <w:r>
          <w:rPr>
            <w:color w:val="0000FF"/>
          </w:rPr>
          <w:t>Z82.3</w:t>
        </w:r>
      </w:hyperlink>
      <w:r>
        <w:t>) у близких родственников (матери или родных сестер в возрасте до 65 лет или у отца, родных братьев в возрасте до 55 лет).</w:t>
      </w:r>
    </w:p>
    <w:p w:rsidR="001D4458" w:rsidRDefault="001D4458">
      <w:pPr>
        <w:pStyle w:val="ConsPlusNormal"/>
        <w:ind w:firstLine="540"/>
        <w:jc w:val="both"/>
      </w:pPr>
      <w:r>
        <w:t xml:space="preserve">Отягощенная наследственность по злокачественным новообразованиям - наличие у близких родственников в молодом или среднем возрасте или в нескольких поколениях злокачественные новообразования (кодируется по МКБ-10 кодом </w:t>
      </w:r>
      <w:hyperlink r:id="rId46" w:history="1">
        <w:r>
          <w:rPr>
            <w:color w:val="0000FF"/>
          </w:rPr>
          <w:t>Z80</w:t>
        </w:r>
      </w:hyperlink>
      <w:r>
        <w:t>).</w:t>
      </w:r>
    </w:p>
    <w:p w:rsidR="001D4458" w:rsidRDefault="001D4458">
      <w:pPr>
        <w:pStyle w:val="ConsPlusNormal"/>
        <w:ind w:firstLine="540"/>
        <w:jc w:val="both"/>
      </w:pPr>
      <w:r>
        <w:t xml:space="preserve">Отягощенная наследственность по хроническим болезням нижних дыхательных путей - наличие у близких родственников в молодом или среднем возрасте (кодируется по МКБ-10 кодом </w:t>
      </w:r>
      <w:hyperlink r:id="rId47" w:history="1">
        <w:r>
          <w:rPr>
            <w:color w:val="0000FF"/>
          </w:rPr>
          <w:t>Z82.5</w:t>
        </w:r>
      </w:hyperlink>
      <w:r>
        <w:t>).</w:t>
      </w:r>
    </w:p>
    <w:p w:rsidR="001D4458" w:rsidRDefault="001D4458">
      <w:pPr>
        <w:pStyle w:val="ConsPlusNormal"/>
        <w:ind w:firstLine="540"/>
        <w:jc w:val="both"/>
      </w:pPr>
      <w:r>
        <w:t xml:space="preserve">Отягощенная наследственность по сахарному диабету - наличие у близких родственников в молодом или среднем возрасте (кодируется по МКБ-10 кодом </w:t>
      </w:r>
      <w:hyperlink r:id="rId48" w:history="1">
        <w:r>
          <w:rPr>
            <w:color w:val="0000FF"/>
          </w:rPr>
          <w:t>Z83.3</w:t>
        </w:r>
      </w:hyperlink>
      <w:r>
        <w:t>).</w:t>
      </w:r>
    </w:p>
    <w:p w:rsidR="001D4458" w:rsidRDefault="001D4458">
      <w:pPr>
        <w:pStyle w:val="ConsPlusNormal"/>
        <w:ind w:firstLine="540"/>
        <w:jc w:val="both"/>
      </w:pPr>
      <w:r>
        <w:t xml:space="preserve">Суммарный относительный </w:t>
      </w:r>
      <w:proofErr w:type="gramStart"/>
      <w:r>
        <w:t>сердечно-сосудистый</w:t>
      </w:r>
      <w:proofErr w:type="gramEnd"/>
      <w:r>
        <w:t xml:space="preserve"> риск устанавливается у граждан в возрасте от 21 до 39 лет, суммарный абсолютный сердечно-сосудистый риск устанавливается у граждан в возрасте от 40 до 65 лет при отсутствии у гражданина выявленных заболеваний, связанных с атеросклерозом. У граждан в возрасте старше 65 лет и у граждан, имеющих </w:t>
      </w:r>
      <w:proofErr w:type="gramStart"/>
      <w:r>
        <w:t>сердечно-сосудистые</w:t>
      </w:r>
      <w:proofErr w:type="gramEnd"/>
      <w:r>
        <w:t xml:space="preserve"> заболевания, сахарный диабет второго типа и хроническое заболевание почек, уровень суммарного абсолютного сердечно-сосудистого риска является очень высоким и по шкале суммарного риска не рассчитывается. При отнесении граждан ко II группе состояния здоровья учитывается только величина абсолютного суммарного </w:t>
      </w:r>
      <w:proofErr w:type="gramStart"/>
      <w:r>
        <w:t>сердечно-сосудистого</w:t>
      </w:r>
      <w:proofErr w:type="gramEnd"/>
      <w:r>
        <w:t xml:space="preserve"> риска.</w:t>
      </w: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jc w:val="both"/>
      </w:pPr>
    </w:p>
    <w:p w:rsidR="001D4458" w:rsidRDefault="001D44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43C0" w:rsidRDefault="00AB43C0"/>
    <w:sectPr w:rsidR="00AB43C0" w:rsidSect="0091731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grammar="clean"/>
  <w:defaultTabStop w:val="708"/>
  <w:characterSpacingControl w:val="doNotCompress"/>
  <w:compat/>
  <w:rsids>
    <w:rsidRoot w:val="001D4458"/>
    <w:rsid w:val="001D4458"/>
    <w:rsid w:val="00AB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4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44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44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D44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D44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D44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D44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1DC69B97E03779D23D5C08B316F98D7F904B46E700BF66E922B4691FA321D8A618C1261E108A3D9UD3AJ" TargetMode="External"/><Relationship Id="rId18" Type="http://schemas.openxmlformats.org/officeDocument/2006/relationships/hyperlink" Target="consultantplus://offline/ref=01DC69B97E03779D23D5C08B316F98D7F902BC6B7308F66E922B4691FA321D8A618C1261E108A3DFUD3BJ" TargetMode="External"/><Relationship Id="rId26" Type="http://schemas.openxmlformats.org/officeDocument/2006/relationships/hyperlink" Target="consultantplus://offline/ref=01DC69B97E03779D23D5C08B316F98D7F908B760740CF66E922B4691FA321D8A618C1261E108A0D6UD3AJ" TargetMode="External"/><Relationship Id="rId39" Type="http://schemas.openxmlformats.org/officeDocument/2006/relationships/hyperlink" Target="consultantplus://offline/ref=01DC69B97E03779D23D5DF94376F98D7F909BC687A5CA16CC37E4894F262559A2FC91B69E400UA33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1DC69B97E03779D23D5C08B316F98D7F907B261780EF66E922B4691FA321D8A618C1261E108A3DEUD34J" TargetMode="External"/><Relationship Id="rId34" Type="http://schemas.openxmlformats.org/officeDocument/2006/relationships/hyperlink" Target="consultantplus://offline/ref=01DC69B97E03779D23D5DF94376F98D7F909BC687A5CA16CC37E48U934J" TargetMode="External"/><Relationship Id="rId42" Type="http://schemas.openxmlformats.org/officeDocument/2006/relationships/hyperlink" Target="consultantplus://offline/ref=01DC69B97E03779D23D5DF94376F98D7F909BC687A5CA16CC37E4894F262559A2FC91A65E801UA36J" TargetMode="External"/><Relationship Id="rId47" Type="http://schemas.openxmlformats.org/officeDocument/2006/relationships/hyperlink" Target="consultantplus://offline/ref=01DC69B97E03779D23D5DF94376F98D7F909BC687A5CA16CC37E4894F262559A2FC91A66E00BUA3BJ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01DC69B97E03779D23D5C08B316F98D7F908B760740CF66E922B4691FA321D8A618C1261E108A7D7UD3BJ" TargetMode="External"/><Relationship Id="rId12" Type="http://schemas.openxmlformats.org/officeDocument/2006/relationships/hyperlink" Target="consultantplus://offline/ref=01DC69B97E03779D23D5C08B316F98D7F908BC6F7102F66E922B4691FA321D8A618C1261E10DAADFUD36J" TargetMode="External"/><Relationship Id="rId17" Type="http://schemas.openxmlformats.org/officeDocument/2006/relationships/hyperlink" Target="consultantplus://offline/ref=01DC69B97E03779D23D5C08B316F98D7F908B760740CF66E922B4691FA321D8A618C1261E108A1DAUD30J" TargetMode="External"/><Relationship Id="rId25" Type="http://schemas.openxmlformats.org/officeDocument/2006/relationships/hyperlink" Target="consultantplus://offline/ref=01DC69B97E03779D23D5C08B316F98D7F904B46E700BF66E922B4691FA321D8A618C1261E108A3DFUD37J" TargetMode="External"/><Relationship Id="rId33" Type="http://schemas.openxmlformats.org/officeDocument/2006/relationships/hyperlink" Target="consultantplus://offline/ref=01DC69B97E03779D23D5DF94376F98D7F909BC687A5CA16CC37E4894F262559A2FC91B69E10CUA30J" TargetMode="External"/><Relationship Id="rId38" Type="http://schemas.openxmlformats.org/officeDocument/2006/relationships/hyperlink" Target="consultantplus://offline/ref=01DC69B97E03779D23D5DF94376F98D7F909BC687A5CA16CC37E4894F262559A2FC91A66E108UA37J" TargetMode="External"/><Relationship Id="rId46" Type="http://schemas.openxmlformats.org/officeDocument/2006/relationships/hyperlink" Target="consultantplus://offline/ref=01DC69B97E03779D23D5DF94376F98D7F909BC687A5CA16CC37E4894F262559A2FC91D64E00DUA35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1DC69B97E03779D23D5C08B316F98D7F907B66D770DF66E922B4691FA321D8A618C1261E108A2D9UD3BJ" TargetMode="External"/><Relationship Id="rId20" Type="http://schemas.openxmlformats.org/officeDocument/2006/relationships/hyperlink" Target="consultantplus://offline/ref=01DC69B97E03779D23D5C08B316F98D7F908B760740CF66E922B4691FA321D8A618C1261E109A3DEUD34J" TargetMode="External"/><Relationship Id="rId29" Type="http://schemas.openxmlformats.org/officeDocument/2006/relationships/hyperlink" Target="consultantplus://offline/ref=01DC69B97E03779D23D5C08B316F98D7F907B0607709F66E922B4691FA321D8A618C1261E108A3DBUD30J" TargetMode="External"/><Relationship Id="rId41" Type="http://schemas.openxmlformats.org/officeDocument/2006/relationships/hyperlink" Target="consultantplus://offline/ref=01DC69B97E03779D23D5DF94376F98D7F909BC687A5CA16CC37E4894F262559A2FC91A66E108UA30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1DC69B97E03779D23D5C08B316F98D7F904B16F740BF66E922B4691FAU332J" TargetMode="External"/><Relationship Id="rId11" Type="http://schemas.openxmlformats.org/officeDocument/2006/relationships/hyperlink" Target="consultantplus://offline/ref=01DC69B97E03779D23D5C08B316F98D7F908BC6F720AF66E922B4691FA321D8A618C1261E108A7DAUD3AJ" TargetMode="External"/><Relationship Id="rId24" Type="http://schemas.openxmlformats.org/officeDocument/2006/relationships/hyperlink" Target="consultantplus://offline/ref=01DC69B97E03779D23D5C08B316F98D7F904B46E700BF66E922B4691FA321D8A618C1261E108A3DFUD31J" TargetMode="External"/><Relationship Id="rId32" Type="http://schemas.openxmlformats.org/officeDocument/2006/relationships/hyperlink" Target="consultantplus://offline/ref=01DC69B97E03779D23D5DF94376F98D7F909BC687A5CA16CC37E4894F262559A2FC91F67E000UA33J" TargetMode="External"/><Relationship Id="rId37" Type="http://schemas.openxmlformats.org/officeDocument/2006/relationships/hyperlink" Target="consultantplus://offline/ref=01DC69B97E03779D23D5DF94376F98D7F909BC687A5CA16CC37E4894F262559A2FC91A65E801UA30J" TargetMode="External"/><Relationship Id="rId40" Type="http://schemas.openxmlformats.org/officeDocument/2006/relationships/hyperlink" Target="consultantplus://offline/ref=01DC69B97E03779D23D5DF94376F98D7F909BC687A5CA16CC37E4894F262559A2FC91F64E309UA3AJ" TargetMode="External"/><Relationship Id="rId45" Type="http://schemas.openxmlformats.org/officeDocument/2006/relationships/hyperlink" Target="consultantplus://offline/ref=01DC69B97E03779D23D5DF94376F98D7F909BC687A5CA16CC37E4894F262559A2FC91A66E00BUA36J" TargetMode="External"/><Relationship Id="rId5" Type="http://schemas.openxmlformats.org/officeDocument/2006/relationships/hyperlink" Target="consultantplus://offline/ref=01DC69B97E03779D23D5C08B316F98D7F908B760740CF66E922B4691FA321D8A618C1261E109A2D9UD31J" TargetMode="External"/><Relationship Id="rId15" Type="http://schemas.openxmlformats.org/officeDocument/2006/relationships/hyperlink" Target="consultantplus://offline/ref=01DC69B97E03779D23D5C08B316F98D7F109B36F7001AB649A724A93FD3D429D66C51E60E108A3UD3BJ" TargetMode="External"/><Relationship Id="rId23" Type="http://schemas.openxmlformats.org/officeDocument/2006/relationships/hyperlink" Target="consultantplus://offline/ref=01DC69B97E03779D23D5C08B316F98D7F908BC6F780DF66E922B4691FA321D8A618C1261E108A1D6UD35J" TargetMode="External"/><Relationship Id="rId28" Type="http://schemas.openxmlformats.org/officeDocument/2006/relationships/hyperlink" Target="consultantplus://offline/ref=01DC69B97E03779D23D5C08B316F98D7F907B261780EF66E922B4691FA321D8A618C1261E108A3DEUD34J" TargetMode="External"/><Relationship Id="rId36" Type="http://schemas.openxmlformats.org/officeDocument/2006/relationships/hyperlink" Target="consultantplus://offline/ref=01DC69B97E03779D23D5DF94376F98D7F909BC687A5CA16CC37E4894F262559A2FC91B69E70CUA35J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01DC69B97E03779D23D5C08B316F98D7F908BC6F720AF66E922B4691FA321D8A618C1261E108A0D6UD3AJ" TargetMode="External"/><Relationship Id="rId19" Type="http://schemas.openxmlformats.org/officeDocument/2006/relationships/hyperlink" Target="consultantplus://offline/ref=01DC69B97E03779D23D5C08B316F98D7F907B261780EF66E922B4691FA321D8A618C1261E108A3DEUD34J" TargetMode="External"/><Relationship Id="rId31" Type="http://schemas.openxmlformats.org/officeDocument/2006/relationships/hyperlink" Target="consultantplus://offline/ref=01DC69B97E03779D23D5DF94376F98D7F909BC687A5CA16CC37E4894F262559A2FC91F67E00BUA30J" TargetMode="External"/><Relationship Id="rId44" Type="http://schemas.openxmlformats.org/officeDocument/2006/relationships/hyperlink" Target="consultantplus://offline/ref=01DC69B97E03779D23D5DF94376F98D7F909BC687A5CA16CC37E4894F262559A2FC91A66E00BUA35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1DC69B97E03779D23D5C08B316F98D7F908BC6F720AF66E922B4691FA321D8A618C1261E108A7DAUD30J" TargetMode="External"/><Relationship Id="rId14" Type="http://schemas.openxmlformats.org/officeDocument/2006/relationships/hyperlink" Target="consultantplus://offline/ref=01DC69B97E03779D23D5C08B316F98D7F904B06B7302F66E922B4691FAU332J" TargetMode="External"/><Relationship Id="rId22" Type="http://schemas.openxmlformats.org/officeDocument/2006/relationships/hyperlink" Target="consultantplus://offline/ref=01DC69B97E03779D23D5C08B316F98D7F908B760740CF66E922B4691FA321D8A618C1261E109A3DEUD34J" TargetMode="External"/><Relationship Id="rId27" Type="http://schemas.openxmlformats.org/officeDocument/2006/relationships/hyperlink" Target="consultantplus://offline/ref=01DC69B97E03779D23D5C08B316F98D7F908B760740CF66E922B4691FA321D8A618C1261E1U030J" TargetMode="External"/><Relationship Id="rId30" Type="http://schemas.openxmlformats.org/officeDocument/2006/relationships/hyperlink" Target="consultantplus://offline/ref=01DC69B97E03779D23D5DE90246F98D7F904B469730AF66E922B4691FA321D8A618C1261E108A3D8UD33J" TargetMode="External"/><Relationship Id="rId35" Type="http://schemas.openxmlformats.org/officeDocument/2006/relationships/hyperlink" Target="consultantplus://offline/ref=01DC69B97E03779D23D5DF94376F98D7F909BC687A5CA16CC37E4894F262559A2FC91F64E20CUA31J" TargetMode="External"/><Relationship Id="rId43" Type="http://schemas.openxmlformats.org/officeDocument/2006/relationships/hyperlink" Target="consultantplus://offline/ref=01DC69B97E03779D23D5DF94376F98D7F909BC687A5CA16CC37E4894F262559A2FC91A65E801UA34J" TargetMode="External"/><Relationship Id="rId48" Type="http://schemas.openxmlformats.org/officeDocument/2006/relationships/hyperlink" Target="consultantplus://offline/ref=01DC69B97E03779D23D5DF94376F98D7F909BC687A5CA16CC37E4894F262559A2FC91A66E00DUA36J" TargetMode="External"/><Relationship Id="rId8" Type="http://schemas.openxmlformats.org/officeDocument/2006/relationships/hyperlink" Target="consultantplus://offline/ref=01DC69B97E03779D23D5C08B316F98D7F908BC6F720AF66E922B4691FA321D8A618C1261E108A3DCUD3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8990</Words>
  <Characters>51248</Characters>
  <Application>Microsoft Office Word</Application>
  <DocSecurity>0</DocSecurity>
  <Lines>427</Lines>
  <Paragraphs>120</Paragraphs>
  <ScaleCrop>false</ScaleCrop>
  <Company/>
  <LinksUpToDate>false</LinksUpToDate>
  <CharactersWithSpaces>60118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2015-12-16T09:55:00Z</dcterms:created>
  <dcterms:modified xsi:type="dcterms:W3CDTF">2015-12-16T09:55:00Z</dcterms:modified>
</cp:coreProperties>
</file>